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5" w:rsidRDefault="00002635" w:rsidP="00A17CE4">
      <w:pPr>
        <w:pStyle w:val="Heading2"/>
        <w:rPr>
          <w:rFonts w:ascii="Arial" w:eastAsia="MS Mincho" w:hAnsi="Arial" w:cs="Arial"/>
          <w:b w:val="0"/>
          <w:szCs w:val="24"/>
          <w:lang w:eastAsia="ja-JP"/>
        </w:rPr>
      </w:pPr>
    </w:p>
    <w:p w:rsidR="00A17CE4" w:rsidRDefault="00002635" w:rsidP="00A17CE4">
      <w:pPr>
        <w:pStyle w:val="Heading2"/>
      </w:pPr>
      <w:bookmarkStart w:id="0" w:name="_GoBack"/>
      <w:bookmarkEnd w:id="0"/>
      <w:r>
        <w:rPr>
          <w:rFonts w:ascii="Arial" w:eastAsia="MS Mincho" w:hAnsi="Arial" w:cs="Arial"/>
          <w:b w:val="0"/>
          <w:noProof/>
          <w:szCs w:val="24"/>
          <w:lang w:val="en-IE" w:eastAsia="en-IE"/>
        </w:rPr>
        <w:drawing>
          <wp:anchor distT="0" distB="0" distL="114300" distR="114300" simplePos="0" relativeHeight="251658240" behindDoc="1" locked="0" layoutInCell="1" allowOverlap="1">
            <wp:simplePos x="0" y="0"/>
            <wp:positionH relativeFrom="column">
              <wp:posOffset>2233295</wp:posOffset>
            </wp:positionH>
            <wp:positionV relativeFrom="page">
              <wp:posOffset>33337</wp:posOffset>
            </wp:positionV>
            <wp:extent cx="1216025" cy="11880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6025" cy="1188085"/>
                    </a:xfrm>
                    <a:prstGeom prst="rect">
                      <a:avLst/>
                    </a:prstGeom>
                  </pic:spPr>
                </pic:pic>
              </a:graphicData>
            </a:graphic>
          </wp:anchor>
        </w:drawing>
      </w:r>
      <w:r w:rsidR="00A17CE4">
        <w:rPr>
          <w:rFonts w:ascii="Arial" w:eastAsia="MS Mincho" w:hAnsi="Arial" w:cs="Arial"/>
          <w:b w:val="0"/>
          <w:szCs w:val="24"/>
          <w:lang w:eastAsia="ja-JP"/>
        </w:rPr>
        <w:t>Sub Working Group</w:t>
      </w:r>
      <w:r w:rsidR="00A17CE4">
        <w:rPr>
          <w:rFonts w:ascii="Arial" w:eastAsia="MS Mincho" w:hAnsi="Arial" w:cs="Arial"/>
          <w:szCs w:val="24"/>
          <w:lang w:eastAsia="ja-JP"/>
        </w:rPr>
        <w:t>:</w:t>
      </w:r>
      <w:r w:rsidR="00A17CE4">
        <w:rPr>
          <w:rFonts w:ascii="Arial" w:eastAsia="MS Mincho" w:hAnsi="Arial" w:cs="Arial"/>
          <w:szCs w:val="24"/>
          <w:lang w:eastAsia="ja-JP"/>
        </w:rPr>
        <w:tab/>
        <w:t xml:space="preserve">Power Systems </w:t>
      </w:r>
      <w:r w:rsidR="00A17CE4" w:rsidRPr="0002598A">
        <w:rPr>
          <w:rFonts w:ascii="Arial" w:eastAsia="MS Mincho" w:hAnsi="Arial" w:cs="Arial"/>
          <w:szCs w:val="24"/>
          <w:lang w:eastAsia="ja-JP"/>
        </w:rPr>
        <w:t>(5.1.2.)</w:t>
      </w:r>
      <w:r w:rsidR="00A17CE4">
        <w:rPr>
          <w:rFonts w:ascii="Arial" w:eastAsia="MS Mincho" w:hAnsi="Arial" w:cs="Arial"/>
          <w:szCs w:val="24"/>
          <w:lang w:eastAsia="ja-JP"/>
        </w:rPr>
        <w:t xml:space="preserve"> – ENG2</w:t>
      </w:r>
    </w:p>
    <w:p w:rsidR="00A17CE4" w:rsidRPr="00BC531D" w:rsidRDefault="00A17CE4" w:rsidP="00A17CE4">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A17CE4" w:rsidRDefault="00A17CE4" w:rsidP="00A17CE4">
      <w:pPr>
        <w:spacing w:after="0" w:line="240" w:lineRule="auto"/>
        <w:jc w:val="both"/>
        <w:rPr>
          <w:rFonts w:ascii="Arial" w:eastAsia="Times New Roman" w:hAnsi="Arial" w:cs="Arial"/>
          <w:szCs w:val="24"/>
          <w:u w:val="single"/>
        </w:rPr>
      </w:pPr>
    </w:p>
    <w:p w:rsidR="00A17CE4" w:rsidRPr="00BC531D" w:rsidRDefault="00A17CE4" w:rsidP="00A17CE4">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A17CE4" w:rsidRPr="006262C0" w:rsidRDefault="00A17CE4" w:rsidP="00A17CE4">
      <w:pPr>
        <w:pStyle w:val="Heading2"/>
      </w:pPr>
      <w:r w:rsidRPr="006262C0">
        <w:t>Summary</w:t>
      </w:r>
    </w:p>
    <w:p w:rsidR="00BF1C44" w:rsidRPr="006262C0" w:rsidRDefault="00BF1C44" w:rsidP="00A17CE4">
      <w:r w:rsidRPr="006262C0">
        <w:t>During the ENG2 and ENG3 meetings a review of the IALA solar model has been completed with a goal to validate it</w:t>
      </w:r>
      <w:r w:rsidR="001E483B" w:rsidRPr="006262C0">
        <w:t xml:space="preserve"> as a</w:t>
      </w:r>
      <w:r w:rsidRPr="006262C0">
        <w:t xml:space="preserve"> suitability </w:t>
      </w:r>
      <w:r w:rsidR="001E483B" w:rsidRPr="006262C0">
        <w:t xml:space="preserve">ongoing </w:t>
      </w:r>
      <w:r w:rsidRPr="006262C0">
        <w:t>IALA tool. A number of input papers were reviewed, each providing the results from a solar sizing model.</w:t>
      </w:r>
    </w:p>
    <w:p w:rsidR="000A3A4B" w:rsidRPr="006262C0" w:rsidRDefault="00BF1C44" w:rsidP="00A17CE4">
      <w:r w:rsidRPr="006262C0">
        <w:t>The review confirmed that for both Large (lighthouse) and small (buoys) solar sizing designs</w:t>
      </w:r>
      <w:r w:rsidR="001E483B" w:rsidRPr="006262C0">
        <w:t>,</w:t>
      </w:r>
      <w:r w:rsidRPr="006262C0">
        <w:t xml:space="preserve"> the IALA model provided similar </w:t>
      </w:r>
      <w:r w:rsidR="000A3A4B" w:rsidRPr="006262C0">
        <w:t>answers to that of other models</w:t>
      </w:r>
      <w:r w:rsidR="001E483B" w:rsidRPr="006262C0">
        <w:t>.</w:t>
      </w:r>
      <w:r w:rsidR="000A3A4B" w:rsidRPr="006262C0">
        <w:t xml:space="preserve"> It was therefore felt that the IALA solar model should have some small improvement implemented, but that it should remain a simple dedicated solar calculator. </w:t>
      </w:r>
    </w:p>
    <w:p w:rsidR="00BF1C44" w:rsidRPr="006262C0" w:rsidRDefault="000A3A4B" w:rsidP="00A17CE4">
      <w:r w:rsidRPr="006262C0">
        <w:t xml:space="preserve">Some additional design hints are to be added to the guideline 1039 to aid the user in achieving an effective design and interpreting the results. </w:t>
      </w:r>
    </w:p>
    <w:p w:rsidR="00A17CE4" w:rsidRPr="006262C0" w:rsidRDefault="00A17CE4" w:rsidP="00A17CE4">
      <w:pPr>
        <w:pStyle w:val="Heading3"/>
      </w:pPr>
      <w:r w:rsidRPr="006262C0">
        <w:t>Introduction</w:t>
      </w:r>
    </w:p>
    <w:p w:rsidR="00A17CE4" w:rsidRPr="004F316F" w:rsidRDefault="00A17CE4" w:rsidP="00A17CE4">
      <w:r w:rsidRPr="006262C0">
        <w:t xml:space="preserve">During ENG1, Task Group 2 identified that a review and combining of a number of guidelines on power systems is needed. This was to start with a comparison of solar sizing techniques </w:t>
      </w:r>
      <w:r w:rsidR="000A3A4B" w:rsidRPr="006262C0">
        <w:t>with the goal of considering updating</w:t>
      </w:r>
      <w:r w:rsidRPr="006262C0">
        <w:t xml:space="preserve"> the IALA model. Members were requested to use their own models and submit the results for comparisons and discussion. Trinity House was to provide the load, location, battery and solar module data.</w:t>
      </w:r>
      <w:r w:rsidR="000A3A4B" w:rsidRPr="006262C0">
        <w:t xml:space="preserve"> Two different comparison were done. The first being a large lighthouse and the second being a small buoy system.</w:t>
      </w:r>
    </w:p>
    <w:p w:rsidR="007E18C0" w:rsidRDefault="007E18C0" w:rsidP="007E18C0">
      <w:pPr>
        <w:pStyle w:val="Heading2"/>
      </w:pPr>
      <w:r>
        <w:t>Activity at ENG2 – Lighthouse comparison</w:t>
      </w:r>
    </w:p>
    <w:p w:rsidR="00D33772" w:rsidRDefault="00D33772" w:rsidP="00A17CE4">
      <w:pPr>
        <w:pStyle w:val="Heading3"/>
      </w:pPr>
      <w:r>
        <w:t>Input papers used for the comparison</w:t>
      </w:r>
    </w:p>
    <w:p w:rsidR="00D33772" w:rsidRPr="00D33772" w:rsidRDefault="00D33772" w:rsidP="00D33772">
      <w:r>
        <w:t>ENG2-10.3, ENG2–10.9, ENG2–10.12</w:t>
      </w:r>
    </w:p>
    <w:p w:rsidR="00A17CE4" w:rsidRDefault="00A17CE4" w:rsidP="00A17CE4">
      <w:pPr>
        <w:pStyle w:val="Heading3"/>
      </w:pPr>
      <w:r>
        <w:t>Variation in Design Strategy</w:t>
      </w:r>
    </w:p>
    <w:p w:rsidR="00A17CE4" w:rsidRPr="007E7B67" w:rsidRDefault="00A17CE4" w:rsidP="00A17CE4">
      <w:pPr>
        <w:rPr>
          <w:u w:val="single"/>
        </w:rPr>
      </w:pPr>
      <w:r w:rsidRPr="007E7B67">
        <w:rPr>
          <w:u w:val="single"/>
        </w:rPr>
        <w:t>Trinity House, RET &amp; IALA</w:t>
      </w:r>
    </w:p>
    <w:p w:rsidR="00A17CE4" w:rsidRDefault="00A17CE4" w:rsidP="00A17CE4">
      <w:pPr>
        <w:pStyle w:val="ListParagraph"/>
        <w:numPr>
          <w:ilvl w:val="0"/>
          <w:numId w:val="2"/>
        </w:numPr>
      </w:pPr>
      <w:r>
        <w:t xml:space="preserve">Need to meet the </w:t>
      </w:r>
      <w:r w:rsidRPr="001B7C1B">
        <w:t>day’s</w:t>
      </w:r>
      <w:r>
        <w:t xml:space="preserve"> reserve.</w:t>
      </w:r>
    </w:p>
    <w:p w:rsidR="00A17CE4" w:rsidRDefault="00A17CE4" w:rsidP="00A17CE4">
      <w:pPr>
        <w:pStyle w:val="ListParagraph"/>
        <w:numPr>
          <w:ilvl w:val="0"/>
          <w:numId w:val="2"/>
        </w:numPr>
      </w:pPr>
      <w:r>
        <w:t>Increase the battery capacity and balance this against the number of solar panels</w:t>
      </w:r>
    </w:p>
    <w:p w:rsidR="00A17CE4" w:rsidRDefault="00A17CE4" w:rsidP="00A17CE4">
      <w:pPr>
        <w:pStyle w:val="ListParagraph"/>
        <w:numPr>
          <w:ilvl w:val="0"/>
          <w:numId w:val="2"/>
        </w:numPr>
      </w:pPr>
      <w:r>
        <w:t>Balance solar panel count and battery size to physical site constraints.</w:t>
      </w:r>
    </w:p>
    <w:p w:rsidR="00A17CE4" w:rsidRPr="007E7B67" w:rsidRDefault="00A17CE4" w:rsidP="00A17CE4">
      <w:pPr>
        <w:rPr>
          <w:u w:val="single"/>
        </w:rPr>
      </w:pPr>
      <w:r w:rsidRPr="007E7B67">
        <w:rPr>
          <w:u w:val="single"/>
        </w:rPr>
        <w:t>IALA</w:t>
      </w:r>
    </w:p>
    <w:p w:rsidR="00A17CE4" w:rsidRDefault="00A17CE4" w:rsidP="00A17CE4">
      <w:pPr>
        <w:pStyle w:val="ListParagraph"/>
        <w:numPr>
          <w:ilvl w:val="0"/>
          <w:numId w:val="3"/>
        </w:numPr>
      </w:pPr>
      <w:r>
        <w:t>1 Hour switch level: exhibit the light 1 hour before sun set and 1 hour after sun rise.</w:t>
      </w:r>
    </w:p>
    <w:p w:rsidR="00A17CE4" w:rsidRPr="007E7B67" w:rsidRDefault="00A17CE4" w:rsidP="00A17CE4">
      <w:pPr>
        <w:rPr>
          <w:u w:val="single"/>
        </w:rPr>
      </w:pPr>
      <w:r w:rsidRPr="007E7B67">
        <w:rPr>
          <w:u w:val="single"/>
        </w:rPr>
        <w:t>Trinity House</w:t>
      </w:r>
    </w:p>
    <w:p w:rsidR="00A17CE4" w:rsidRDefault="00A17CE4" w:rsidP="00A17CE4">
      <w:pPr>
        <w:pStyle w:val="ListParagraph"/>
        <w:numPr>
          <w:ilvl w:val="0"/>
          <w:numId w:val="2"/>
        </w:numPr>
      </w:pPr>
      <w:r w:rsidRPr="001B7C1B">
        <w:lastRenderedPageBreak/>
        <w:t>The goal</w:t>
      </w:r>
      <w:r>
        <w:t xml:space="preserve"> is to have no more than 60% discharged (40% remaining) with a recovery charge of about 3 months.</w:t>
      </w:r>
    </w:p>
    <w:p w:rsidR="00A17CE4" w:rsidRDefault="00A17CE4" w:rsidP="00A17CE4">
      <w:pPr>
        <w:pStyle w:val="ListParagraph"/>
        <w:numPr>
          <w:ilvl w:val="0"/>
          <w:numId w:val="2"/>
        </w:numPr>
      </w:pPr>
      <w:r>
        <w:t>If a fault occurs only 90% capacity of the battery is used as the load is disconnected.</w:t>
      </w:r>
    </w:p>
    <w:p w:rsidR="00A17CE4" w:rsidRPr="007E7B67" w:rsidRDefault="00A17CE4" w:rsidP="00A17CE4">
      <w:pPr>
        <w:rPr>
          <w:u w:val="single"/>
        </w:rPr>
      </w:pPr>
      <w:r w:rsidRPr="007E7B67">
        <w:rPr>
          <w:u w:val="single"/>
        </w:rPr>
        <w:t>CEREMA</w:t>
      </w:r>
    </w:p>
    <w:p w:rsidR="00A17CE4" w:rsidRPr="00A705D9" w:rsidRDefault="00A17CE4" w:rsidP="00A17CE4">
      <w:pPr>
        <w:pStyle w:val="ListParagraph"/>
        <w:numPr>
          <w:ilvl w:val="0"/>
          <w:numId w:val="2"/>
        </w:numPr>
      </w:pPr>
      <w:r w:rsidRPr="00A705D9">
        <w:t>In normal operation, the batteries are only discharged to a maximum of 50%</w:t>
      </w:r>
    </w:p>
    <w:p w:rsidR="00A17CE4" w:rsidRPr="00A705D9" w:rsidRDefault="00A17CE4" w:rsidP="00A17CE4">
      <w:pPr>
        <w:pStyle w:val="ListParagraph"/>
        <w:numPr>
          <w:ilvl w:val="0"/>
          <w:numId w:val="2"/>
        </w:numPr>
      </w:pPr>
      <w:r w:rsidRPr="00A705D9">
        <w:t>All solar gain calculation for the whole year is based on the worst m</w:t>
      </w:r>
      <w:r w:rsidRPr="001B7C1B">
        <w:t>onth’s</w:t>
      </w:r>
      <w:r w:rsidRPr="00A705D9">
        <w:t xml:space="preserve"> irradiance (Jan).</w:t>
      </w:r>
    </w:p>
    <w:p w:rsidR="00A17CE4" w:rsidRPr="00B3382D" w:rsidRDefault="00A17CE4" w:rsidP="00A17CE4">
      <w:pPr>
        <w:pStyle w:val="ListParagraph"/>
        <w:numPr>
          <w:ilvl w:val="0"/>
          <w:numId w:val="2"/>
        </w:numPr>
      </w:pPr>
      <w:r w:rsidRPr="00B3382D">
        <w:t>The total nightly energy consumption is recharged each day.</w:t>
      </w:r>
    </w:p>
    <w:p w:rsidR="00A17CE4" w:rsidRDefault="00A17CE4" w:rsidP="00A17CE4">
      <w:pPr>
        <w:pStyle w:val="ListParagraph"/>
        <w:numPr>
          <w:ilvl w:val="0"/>
          <w:numId w:val="2"/>
        </w:numPr>
      </w:pPr>
      <w:r>
        <w:t>Need to have sufficient solar panels to recover the battery discharge within a minimal time.</w:t>
      </w:r>
    </w:p>
    <w:p w:rsidR="00A17CE4" w:rsidRPr="007E7B67" w:rsidRDefault="00A17CE4" w:rsidP="00A17CE4">
      <w:pPr>
        <w:rPr>
          <w:u w:val="single"/>
        </w:rPr>
      </w:pPr>
      <w:proofErr w:type="spellStart"/>
      <w:r w:rsidRPr="007E7B67">
        <w:rPr>
          <w:u w:val="single"/>
        </w:rPr>
        <w:t>RET</w:t>
      </w:r>
      <w:r>
        <w:rPr>
          <w:u w:val="single"/>
        </w:rPr>
        <w:t>Screen</w:t>
      </w:r>
      <w:proofErr w:type="spellEnd"/>
    </w:p>
    <w:p w:rsidR="00A17CE4" w:rsidRDefault="00A17CE4" w:rsidP="00A17CE4">
      <w:pPr>
        <w:pStyle w:val="ListParagraph"/>
        <w:numPr>
          <w:ilvl w:val="0"/>
          <w:numId w:val="2"/>
        </w:numPr>
      </w:pPr>
      <w:r w:rsidRPr="001B7C1B">
        <w:t xml:space="preserve">The </w:t>
      </w:r>
      <w:r>
        <w:t>goal is to have a maximum discharge of 80% and recovery within 3 months.</w:t>
      </w:r>
    </w:p>
    <w:p w:rsidR="00A17CE4" w:rsidRDefault="00A17CE4" w:rsidP="00A17CE4">
      <w:pPr>
        <w:pStyle w:val="ListParagraph"/>
        <w:numPr>
          <w:ilvl w:val="0"/>
          <w:numId w:val="2"/>
        </w:numPr>
      </w:pPr>
      <w:r w:rsidRPr="001B7C1B">
        <w:t>Always use the</w:t>
      </w:r>
      <w:r>
        <w:t xml:space="preserve"> minimum historical level of solar irradiance</w:t>
      </w:r>
    </w:p>
    <w:p w:rsidR="00A17CE4" w:rsidRDefault="00A17CE4" w:rsidP="00A17CE4">
      <w:pPr>
        <w:pStyle w:val="ListParagraph"/>
        <w:numPr>
          <w:ilvl w:val="0"/>
          <w:numId w:val="2"/>
        </w:numPr>
      </w:pPr>
      <w:r>
        <w:t>7 Days of no sun or reserve</w:t>
      </w:r>
    </w:p>
    <w:p w:rsidR="00A17CE4" w:rsidRDefault="00A17CE4" w:rsidP="00A17CE4">
      <w:pPr>
        <w:pStyle w:val="ListParagraph"/>
        <w:numPr>
          <w:ilvl w:val="0"/>
          <w:numId w:val="2"/>
        </w:numPr>
      </w:pPr>
      <w:r>
        <w:t>If a fault occurs the full 100% capacity of the battery is used</w:t>
      </w:r>
    </w:p>
    <w:p w:rsidR="00A17CE4" w:rsidRDefault="00A17CE4" w:rsidP="00A17CE4">
      <w:pPr>
        <w:pStyle w:val="Heading3"/>
      </w:pPr>
      <w:r>
        <w:t>Results</w:t>
      </w:r>
    </w:p>
    <w:p w:rsidR="00A17CE4" w:rsidRDefault="00A17CE4" w:rsidP="00A17CE4">
      <w:r>
        <w:t>Comparison of fixed sites</w:t>
      </w:r>
    </w:p>
    <w:tbl>
      <w:tblPr>
        <w:tblStyle w:val="TableGrid"/>
        <w:tblW w:w="9288" w:type="dxa"/>
        <w:tblLook w:val="04A0" w:firstRow="1" w:lastRow="0" w:firstColumn="1" w:lastColumn="0" w:noHBand="0" w:noVBand="1"/>
      </w:tblPr>
      <w:tblGrid>
        <w:gridCol w:w="1724"/>
        <w:gridCol w:w="1437"/>
        <w:gridCol w:w="1362"/>
        <w:gridCol w:w="1182"/>
        <w:gridCol w:w="3583"/>
      </w:tblGrid>
      <w:tr w:rsidR="00A17CE4" w:rsidTr="00A87C90">
        <w:tc>
          <w:tcPr>
            <w:tcW w:w="1728" w:type="dxa"/>
          </w:tcPr>
          <w:p w:rsidR="00A17CE4" w:rsidRDefault="00A17CE4" w:rsidP="00A87C90"/>
        </w:tc>
        <w:tc>
          <w:tcPr>
            <w:tcW w:w="1440" w:type="dxa"/>
          </w:tcPr>
          <w:p w:rsidR="00A17CE4" w:rsidRPr="001B7C1B" w:rsidRDefault="00A17CE4" w:rsidP="00A87C90">
            <w:pPr>
              <w:rPr>
                <w:b/>
              </w:rPr>
            </w:pPr>
            <w:r w:rsidRPr="001B7C1B">
              <w:rPr>
                <w:b/>
              </w:rPr>
              <w:t>Batteries</w:t>
            </w:r>
          </w:p>
        </w:tc>
        <w:tc>
          <w:tcPr>
            <w:tcW w:w="1364" w:type="dxa"/>
          </w:tcPr>
          <w:p w:rsidR="00A17CE4" w:rsidRPr="001B7C1B" w:rsidRDefault="00A17CE4" w:rsidP="00A87C90">
            <w:pPr>
              <w:rPr>
                <w:b/>
              </w:rPr>
            </w:pPr>
            <w:r w:rsidRPr="001B7C1B">
              <w:rPr>
                <w:b/>
              </w:rPr>
              <w:t>Solar Modules</w:t>
            </w:r>
          </w:p>
        </w:tc>
        <w:tc>
          <w:tcPr>
            <w:tcW w:w="1156" w:type="dxa"/>
          </w:tcPr>
          <w:p w:rsidR="00A17CE4" w:rsidRPr="001B7C1B" w:rsidRDefault="00A17CE4" w:rsidP="00A87C90">
            <w:pPr>
              <w:rPr>
                <w:b/>
              </w:rPr>
            </w:pPr>
            <w:r w:rsidRPr="001B7C1B">
              <w:rPr>
                <w:b/>
              </w:rPr>
              <w:t>Autonomy</w:t>
            </w:r>
          </w:p>
        </w:tc>
        <w:tc>
          <w:tcPr>
            <w:tcW w:w="3600" w:type="dxa"/>
          </w:tcPr>
          <w:p w:rsidR="00A17CE4" w:rsidRPr="001B7C1B" w:rsidRDefault="00A17CE4" w:rsidP="00A87C90">
            <w:pPr>
              <w:rPr>
                <w:b/>
              </w:rPr>
            </w:pPr>
            <w:r w:rsidRPr="001B7C1B">
              <w:rPr>
                <w:b/>
              </w:rPr>
              <w:t>Comments</w:t>
            </w:r>
          </w:p>
        </w:tc>
      </w:tr>
      <w:tr w:rsidR="00A17CE4" w:rsidTr="00A87C90">
        <w:tc>
          <w:tcPr>
            <w:tcW w:w="1728" w:type="dxa"/>
          </w:tcPr>
          <w:p w:rsidR="00A17CE4" w:rsidRDefault="00A17CE4" w:rsidP="00A87C90">
            <w:r>
              <w:t>IALA</w:t>
            </w:r>
          </w:p>
        </w:tc>
        <w:tc>
          <w:tcPr>
            <w:tcW w:w="1440" w:type="dxa"/>
          </w:tcPr>
          <w:p w:rsidR="00A17CE4" w:rsidRDefault="00A17CE4" w:rsidP="00A87C90">
            <w:r>
              <w:t>1 x 1363 Ah</w:t>
            </w:r>
          </w:p>
        </w:tc>
        <w:tc>
          <w:tcPr>
            <w:tcW w:w="1364" w:type="dxa"/>
          </w:tcPr>
          <w:p w:rsidR="00A17CE4" w:rsidRDefault="008D3A74" w:rsidP="00A87C90">
            <w:pPr>
              <w:jc w:val="center"/>
            </w:pPr>
            <w:r>
              <w:t>12</w:t>
            </w:r>
          </w:p>
        </w:tc>
        <w:tc>
          <w:tcPr>
            <w:tcW w:w="1156" w:type="dxa"/>
          </w:tcPr>
          <w:p w:rsidR="00A17CE4" w:rsidRDefault="00A17CE4" w:rsidP="00A87C90">
            <w:pPr>
              <w:jc w:val="center"/>
            </w:pPr>
            <w:r>
              <w:t>21</w:t>
            </w:r>
          </w:p>
        </w:tc>
        <w:tc>
          <w:tcPr>
            <w:tcW w:w="3600" w:type="dxa"/>
          </w:tcPr>
          <w:p w:rsidR="00A17CE4" w:rsidRDefault="00A17CE4" w:rsidP="00A87C90"/>
        </w:tc>
      </w:tr>
      <w:tr w:rsidR="00A17CE4" w:rsidTr="00A87C90">
        <w:tc>
          <w:tcPr>
            <w:tcW w:w="1728" w:type="dxa"/>
          </w:tcPr>
          <w:p w:rsidR="00A17CE4" w:rsidRDefault="00A17CE4" w:rsidP="00A87C90">
            <w:r>
              <w:t>Trinity House</w:t>
            </w:r>
          </w:p>
        </w:tc>
        <w:tc>
          <w:tcPr>
            <w:tcW w:w="1440" w:type="dxa"/>
          </w:tcPr>
          <w:p w:rsidR="00A17CE4" w:rsidRDefault="00A17CE4" w:rsidP="00A87C90">
            <w:r>
              <w:t>1 x 1363 Ah</w:t>
            </w:r>
          </w:p>
        </w:tc>
        <w:tc>
          <w:tcPr>
            <w:tcW w:w="1364" w:type="dxa"/>
          </w:tcPr>
          <w:p w:rsidR="00A17CE4" w:rsidRDefault="00A829C1" w:rsidP="00A87C90">
            <w:pPr>
              <w:jc w:val="center"/>
            </w:pPr>
            <w:r>
              <w:t>14</w:t>
            </w:r>
          </w:p>
        </w:tc>
        <w:tc>
          <w:tcPr>
            <w:tcW w:w="1156" w:type="dxa"/>
          </w:tcPr>
          <w:p w:rsidR="00A17CE4" w:rsidRDefault="00A17CE4" w:rsidP="00A87C90">
            <w:pPr>
              <w:jc w:val="center"/>
            </w:pPr>
            <w:r>
              <w:t>23</w:t>
            </w:r>
          </w:p>
        </w:tc>
        <w:tc>
          <w:tcPr>
            <w:tcW w:w="3600" w:type="dxa"/>
          </w:tcPr>
          <w:p w:rsidR="00A17CE4" w:rsidRDefault="00A17CE4" w:rsidP="00A87C90"/>
        </w:tc>
      </w:tr>
      <w:tr w:rsidR="00A17CE4" w:rsidTr="00A87C90">
        <w:tc>
          <w:tcPr>
            <w:tcW w:w="1728" w:type="dxa"/>
          </w:tcPr>
          <w:p w:rsidR="00A17CE4" w:rsidRDefault="00A17CE4" w:rsidP="00A87C90">
            <w:r>
              <w:t>CEREMA</w:t>
            </w:r>
          </w:p>
        </w:tc>
        <w:tc>
          <w:tcPr>
            <w:tcW w:w="1440" w:type="dxa"/>
          </w:tcPr>
          <w:p w:rsidR="00A17CE4" w:rsidRDefault="00A17CE4" w:rsidP="00A87C90">
            <w:r>
              <w:t>1 x 1363 Ah</w:t>
            </w:r>
          </w:p>
        </w:tc>
        <w:tc>
          <w:tcPr>
            <w:tcW w:w="1364" w:type="dxa"/>
          </w:tcPr>
          <w:p w:rsidR="00A17CE4" w:rsidRDefault="00B06671" w:rsidP="00A87C90">
            <w:pPr>
              <w:jc w:val="center"/>
            </w:pPr>
            <w:r>
              <w:t>17</w:t>
            </w:r>
          </w:p>
        </w:tc>
        <w:tc>
          <w:tcPr>
            <w:tcW w:w="1156" w:type="dxa"/>
          </w:tcPr>
          <w:p w:rsidR="00A17CE4" w:rsidRDefault="00A17CE4" w:rsidP="00A87C90">
            <w:pPr>
              <w:jc w:val="center"/>
            </w:pPr>
            <w:r>
              <w:t>21</w:t>
            </w:r>
          </w:p>
        </w:tc>
        <w:tc>
          <w:tcPr>
            <w:tcW w:w="3600" w:type="dxa"/>
          </w:tcPr>
          <w:p w:rsidR="00A17CE4" w:rsidRDefault="00B06671" w:rsidP="00A87C90">
            <w:r>
              <w:t>Designed for the worst period of the year, but if designed for spring, then 10 panels.</w:t>
            </w:r>
          </w:p>
        </w:tc>
      </w:tr>
      <w:tr w:rsidR="00A17CE4" w:rsidTr="00A87C90">
        <w:tc>
          <w:tcPr>
            <w:tcW w:w="1728" w:type="dxa"/>
          </w:tcPr>
          <w:p w:rsidR="00A17CE4" w:rsidRDefault="00A17CE4" w:rsidP="00A87C90">
            <w:proofErr w:type="spellStart"/>
            <w:r>
              <w:t>RETScreen</w:t>
            </w:r>
            <w:proofErr w:type="spellEnd"/>
          </w:p>
        </w:tc>
        <w:tc>
          <w:tcPr>
            <w:tcW w:w="1440" w:type="dxa"/>
          </w:tcPr>
          <w:p w:rsidR="00A17CE4" w:rsidRDefault="00A17CE4" w:rsidP="00A87C90">
            <w:r>
              <w:t>1 x 655Ah</w:t>
            </w:r>
          </w:p>
          <w:p w:rsidR="00A17CE4" w:rsidRDefault="00A17CE4" w:rsidP="00A87C90"/>
        </w:tc>
        <w:tc>
          <w:tcPr>
            <w:tcW w:w="1364" w:type="dxa"/>
          </w:tcPr>
          <w:p w:rsidR="00A17CE4" w:rsidRPr="00414DED" w:rsidRDefault="00A17CE4" w:rsidP="00A87C90">
            <w:pPr>
              <w:rPr>
                <w:vertAlign w:val="superscript"/>
              </w:rPr>
            </w:pPr>
            <w:r>
              <w:t>(14) 6.4m</w:t>
            </w:r>
            <w:r w:rsidRPr="00790F86">
              <w:rPr>
                <w:vertAlign w:val="superscript"/>
              </w:rPr>
              <w:t>2</w:t>
            </w:r>
          </w:p>
        </w:tc>
        <w:tc>
          <w:tcPr>
            <w:tcW w:w="1156" w:type="dxa"/>
          </w:tcPr>
          <w:p w:rsidR="00A17CE4" w:rsidRDefault="00A17CE4" w:rsidP="00A87C90">
            <w:pPr>
              <w:jc w:val="center"/>
            </w:pPr>
            <w:r>
              <w:t>21</w:t>
            </w:r>
          </w:p>
        </w:tc>
        <w:tc>
          <w:tcPr>
            <w:tcW w:w="3600" w:type="dxa"/>
          </w:tcPr>
          <w:p w:rsidR="00A17CE4" w:rsidRDefault="00A17CE4" w:rsidP="00A87C90">
            <w:pPr>
              <w:keepNext/>
            </w:pPr>
            <w:r>
              <w:t>Variation is due to solar irradiance and strategy</w:t>
            </w:r>
          </w:p>
        </w:tc>
      </w:tr>
    </w:tbl>
    <w:p w:rsidR="00A17CE4" w:rsidRDefault="00A17CE4" w:rsidP="00A17CE4">
      <w:pPr>
        <w:pStyle w:val="Caption"/>
      </w:pPr>
      <w:r>
        <w:t xml:space="preserve">Table </w:t>
      </w:r>
      <w:fldSimple w:instr=" SEQ Table \* ARABIC ">
        <w:r>
          <w:rPr>
            <w:noProof/>
          </w:rPr>
          <w:t>1</w:t>
        </w:r>
      </w:fldSimple>
      <w:r>
        <w:t xml:space="preserve"> - Comparison of results</w:t>
      </w:r>
    </w:p>
    <w:p w:rsidR="00A17CE4" w:rsidRDefault="00A17CE4" w:rsidP="00A17CE4">
      <w:pPr>
        <w:pStyle w:val="Heading3"/>
      </w:pPr>
      <w:r>
        <w:t>Observations</w:t>
      </w:r>
    </w:p>
    <w:p w:rsidR="00A17CE4" w:rsidRDefault="00A17CE4" w:rsidP="00A17CE4">
      <w:r>
        <w:t>In completing and comparing the approaches to solar modelling a number of key factors need to be considered and included within any calculations to ensure effective performance at the end of life.</w:t>
      </w:r>
    </w:p>
    <w:tbl>
      <w:tblPr>
        <w:tblStyle w:val="TableGrid"/>
        <w:tblW w:w="0" w:type="auto"/>
        <w:tblLook w:val="04A0" w:firstRow="1" w:lastRow="0" w:firstColumn="1" w:lastColumn="0" w:noHBand="0" w:noVBand="1"/>
      </w:tblPr>
      <w:tblGrid>
        <w:gridCol w:w="4507"/>
        <w:gridCol w:w="4509"/>
      </w:tblGrid>
      <w:tr w:rsidR="00A17CE4" w:rsidTr="00A87C90">
        <w:tc>
          <w:tcPr>
            <w:tcW w:w="4621" w:type="dxa"/>
          </w:tcPr>
          <w:p w:rsidR="00A17CE4" w:rsidRPr="00E678C9" w:rsidRDefault="00A17CE4" w:rsidP="00A87C90">
            <w:pPr>
              <w:jc w:val="center"/>
              <w:rPr>
                <w:b/>
              </w:rPr>
            </w:pPr>
            <w:r w:rsidRPr="00E678C9">
              <w:rPr>
                <w:b/>
              </w:rPr>
              <w:t>Batteries</w:t>
            </w:r>
          </w:p>
        </w:tc>
        <w:tc>
          <w:tcPr>
            <w:tcW w:w="4621" w:type="dxa"/>
          </w:tcPr>
          <w:p w:rsidR="00A17CE4" w:rsidRPr="00E678C9" w:rsidRDefault="00A17CE4" w:rsidP="00A87C90">
            <w:pPr>
              <w:jc w:val="center"/>
              <w:rPr>
                <w:b/>
              </w:rPr>
            </w:pPr>
            <w:r w:rsidRPr="00E678C9">
              <w:rPr>
                <w:b/>
              </w:rPr>
              <w:t>Panels</w:t>
            </w:r>
          </w:p>
        </w:tc>
      </w:tr>
      <w:tr w:rsidR="00A17CE4" w:rsidTr="00A87C90">
        <w:tc>
          <w:tcPr>
            <w:tcW w:w="4621" w:type="dxa"/>
          </w:tcPr>
          <w:p w:rsidR="00A17CE4" w:rsidRDefault="00A17CE4" w:rsidP="00A87C90">
            <w:pPr>
              <w:pStyle w:val="ListParagraph"/>
              <w:numPr>
                <w:ilvl w:val="0"/>
                <w:numId w:val="4"/>
              </w:numPr>
            </w:pPr>
            <w:r>
              <w:t>Minimal battery capacity</w:t>
            </w:r>
          </w:p>
          <w:p w:rsidR="00A17CE4" w:rsidRDefault="00A17CE4" w:rsidP="00A87C90">
            <w:pPr>
              <w:pStyle w:val="ListParagraph"/>
              <w:numPr>
                <w:ilvl w:val="0"/>
                <w:numId w:val="4"/>
              </w:numPr>
            </w:pPr>
            <w:r>
              <w:t>Battery capacity de-rating due to temperature</w:t>
            </w:r>
          </w:p>
          <w:p w:rsidR="00A17CE4" w:rsidRDefault="00A17CE4" w:rsidP="00A87C90">
            <w:pPr>
              <w:pStyle w:val="ListParagraph"/>
              <w:numPr>
                <w:ilvl w:val="0"/>
                <w:numId w:val="4"/>
              </w:numPr>
            </w:pPr>
            <w:r>
              <w:t>Aging factor for batteries</w:t>
            </w:r>
          </w:p>
          <w:p w:rsidR="00A17CE4" w:rsidRDefault="00A17CE4" w:rsidP="00A87C90"/>
        </w:tc>
        <w:tc>
          <w:tcPr>
            <w:tcW w:w="4621" w:type="dxa"/>
          </w:tcPr>
          <w:p w:rsidR="00A17CE4" w:rsidRDefault="00A17CE4" w:rsidP="00A87C90">
            <w:pPr>
              <w:pStyle w:val="ListParagraph"/>
              <w:numPr>
                <w:ilvl w:val="0"/>
                <w:numId w:val="4"/>
              </w:numPr>
            </w:pPr>
            <w:r>
              <w:t>Aging of solar panel</w:t>
            </w:r>
          </w:p>
          <w:p w:rsidR="00A17CE4" w:rsidRDefault="00A17CE4" w:rsidP="00A87C90">
            <w:pPr>
              <w:pStyle w:val="ListParagraph"/>
              <w:numPr>
                <w:ilvl w:val="0"/>
                <w:numId w:val="4"/>
              </w:numPr>
            </w:pPr>
            <w:r>
              <w:t>PV array losses due to high temperature.</w:t>
            </w:r>
          </w:p>
          <w:p w:rsidR="00A17CE4" w:rsidRDefault="00A17CE4" w:rsidP="007E18C0">
            <w:pPr>
              <w:pStyle w:val="ListParagraph"/>
              <w:numPr>
                <w:ilvl w:val="0"/>
                <w:numId w:val="4"/>
              </w:numPr>
            </w:pPr>
            <w:r>
              <w:t>Bird fowling de-rating</w:t>
            </w:r>
          </w:p>
        </w:tc>
      </w:tr>
    </w:tbl>
    <w:p w:rsidR="00A17CE4" w:rsidRDefault="00A17CE4" w:rsidP="00A17CE4">
      <w:pPr>
        <w:pStyle w:val="Caption"/>
      </w:pPr>
      <w:bookmarkStart w:id="1" w:name="_Ref419883064"/>
      <w:r>
        <w:t xml:space="preserve">Table </w:t>
      </w:r>
      <w:fldSimple w:instr=" SEQ Table \* ARABIC ">
        <w:r>
          <w:rPr>
            <w:noProof/>
          </w:rPr>
          <w:t>2</w:t>
        </w:r>
      </w:fldSimple>
      <w:r>
        <w:t xml:space="preserve"> - </w:t>
      </w:r>
      <w:r w:rsidRPr="001B7C1B">
        <w:t>Factors</w:t>
      </w:r>
      <w:bookmarkEnd w:id="1"/>
    </w:p>
    <w:p w:rsidR="00A17CE4" w:rsidRDefault="00A17CE4" w:rsidP="00A17CE4">
      <w:r>
        <w:t>In addition, there are a number of other observations that have been identified that should be encompassed within the IALA solar model:</w:t>
      </w:r>
    </w:p>
    <w:p w:rsidR="00A17CE4" w:rsidRDefault="00A17CE4" w:rsidP="00A17CE4">
      <w:pPr>
        <w:pStyle w:val="ListParagraph"/>
        <w:numPr>
          <w:ilvl w:val="0"/>
          <w:numId w:val="5"/>
        </w:numPr>
      </w:pPr>
      <w:r>
        <w:t>The ability to include equipment that is operational during low visibility</w:t>
      </w:r>
    </w:p>
    <w:p w:rsidR="00A17CE4" w:rsidRDefault="00A17CE4" w:rsidP="00A17CE4">
      <w:pPr>
        <w:pStyle w:val="ListParagraph"/>
        <w:numPr>
          <w:ilvl w:val="0"/>
          <w:numId w:val="5"/>
        </w:numPr>
      </w:pPr>
      <w:r>
        <w:t>Seasonal loads e.g. Racon operational during summer months only</w:t>
      </w:r>
    </w:p>
    <w:p w:rsidR="00A17CE4" w:rsidRDefault="00A17CE4" w:rsidP="00A17CE4">
      <w:pPr>
        <w:pStyle w:val="ListParagraph"/>
        <w:numPr>
          <w:ilvl w:val="0"/>
          <w:numId w:val="5"/>
        </w:numPr>
      </w:pPr>
      <w:r>
        <w:lastRenderedPageBreak/>
        <w:t>Use of new technology such as Maximum Power Point Tracking (MPPT) regulators and their impact on solar calculations.</w:t>
      </w:r>
    </w:p>
    <w:p w:rsidR="00A17CE4" w:rsidRDefault="00A17CE4" w:rsidP="00A17CE4">
      <w:pPr>
        <w:rPr>
          <w:rFonts w:asciiTheme="majorHAnsi" w:eastAsiaTheme="majorEastAsia" w:hAnsiTheme="majorHAnsi" w:cstheme="majorBidi"/>
          <w:b/>
          <w:bCs/>
          <w:color w:val="4F81BD" w:themeColor="accent1"/>
          <w:sz w:val="26"/>
          <w:szCs w:val="26"/>
        </w:rPr>
      </w:pPr>
      <w:r>
        <w:br w:type="page"/>
      </w:r>
    </w:p>
    <w:p w:rsidR="007E18C0" w:rsidRDefault="007E18C0" w:rsidP="007E18C0">
      <w:pPr>
        <w:pStyle w:val="Heading2"/>
      </w:pPr>
      <w:r>
        <w:lastRenderedPageBreak/>
        <w:t>Activity at ENG3 – Buoy comparison</w:t>
      </w:r>
    </w:p>
    <w:p w:rsidR="00323B1E" w:rsidRDefault="00323B1E" w:rsidP="00323B1E">
      <w:pPr>
        <w:pStyle w:val="Heading3"/>
      </w:pPr>
      <w:r>
        <w:t>Input papers used for the comparison</w:t>
      </w:r>
    </w:p>
    <w:p w:rsidR="00323B1E" w:rsidRPr="00D33772" w:rsidRDefault="00323B1E" w:rsidP="00323B1E">
      <w:r>
        <w:t xml:space="preserve">ENG3-10.3, ENG3–10.4, ENG3–10.16, ENG3-10.17, ENG3-10.18, </w:t>
      </w:r>
      <w:r w:rsidRPr="00323B1E">
        <w:rPr>
          <w:highlight w:val="yellow"/>
        </w:rPr>
        <w:t>ENG3-10.??</w:t>
      </w:r>
    </w:p>
    <w:p w:rsidR="00D64772" w:rsidRDefault="008A3618" w:rsidP="00BC531D">
      <w:pPr>
        <w:pStyle w:val="Heading3"/>
      </w:pPr>
      <w:r>
        <w:t xml:space="preserve">Design </w:t>
      </w:r>
      <w:r w:rsidR="00FF1F3F">
        <w:t>Strategy</w:t>
      </w:r>
    </w:p>
    <w:p w:rsidR="00FF1F3F" w:rsidRPr="007E18C0" w:rsidRDefault="00FF1F3F" w:rsidP="008D6DF2">
      <w:pPr>
        <w:rPr>
          <w:u w:val="single"/>
        </w:rPr>
      </w:pPr>
      <w:r w:rsidRPr="007E18C0">
        <w:rPr>
          <w:u w:val="single"/>
        </w:rPr>
        <w:t>Trinity House</w:t>
      </w:r>
      <w:r w:rsidR="008E33F6" w:rsidRPr="007E18C0">
        <w:rPr>
          <w:u w:val="single"/>
        </w:rPr>
        <w:t>, RET &amp; IALA</w:t>
      </w:r>
    </w:p>
    <w:p w:rsidR="00EE4B29" w:rsidRPr="007E18C0" w:rsidRDefault="00EE4B29" w:rsidP="008D6DF2">
      <w:pPr>
        <w:pStyle w:val="ListParagraph"/>
        <w:numPr>
          <w:ilvl w:val="0"/>
          <w:numId w:val="2"/>
        </w:numPr>
      </w:pPr>
      <w:r w:rsidRPr="007E18C0">
        <w:t>Determine daily load demand</w:t>
      </w:r>
    </w:p>
    <w:p w:rsidR="00EE4B29" w:rsidRPr="007E18C0" w:rsidRDefault="00EE4B29" w:rsidP="008D6DF2">
      <w:pPr>
        <w:pStyle w:val="ListParagraph"/>
        <w:numPr>
          <w:ilvl w:val="0"/>
          <w:numId w:val="2"/>
        </w:numPr>
      </w:pPr>
      <w:r w:rsidRPr="007E18C0">
        <w:t>Calculate the battery sizing to meet the reserve requirement</w:t>
      </w:r>
    </w:p>
    <w:p w:rsidR="00EE4B29" w:rsidRPr="007E18C0" w:rsidRDefault="00EE4B29" w:rsidP="008D6DF2">
      <w:pPr>
        <w:pStyle w:val="ListParagraph"/>
        <w:numPr>
          <w:ilvl w:val="0"/>
          <w:numId w:val="2"/>
        </w:numPr>
      </w:pPr>
      <w:r w:rsidRPr="007E18C0">
        <w:t>Calculate the solar size to m</w:t>
      </w:r>
      <w:r w:rsidR="007E18C0" w:rsidRPr="007E18C0">
        <w:t>eet the daily load demand based on the irradiance.</w:t>
      </w:r>
    </w:p>
    <w:p w:rsidR="00B06FD1" w:rsidRPr="007E7B67" w:rsidRDefault="00B06FD1" w:rsidP="008D6DF2">
      <w:pPr>
        <w:rPr>
          <w:u w:val="single"/>
        </w:rPr>
      </w:pPr>
      <w:r w:rsidRPr="007E7B67">
        <w:rPr>
          <w:u w:val="single"/>
        </w:rPr>
        <w:t>IALA</w:t>
      </w:r>
    </w:p>
    <w:p w:rsidR="001E6A01" w:rsidRDefault="001E6A01" w:rsidP="00684C6A">
      <w:pPr>
        <w:pStyle w:val="ListParagraph"/>
        <w:numPr>
          <w:ilvl w:val="0"/>
          <w:numId w:val="3"/>
        </w:numPr>
      </w:pPr>
      <w:r w:rsidRPr="001E6A01">
        <w:t>There is an empirical figure used for orientation based on historical measurement – 0.7 for 4 cardinal direction, unclear if only 3 or 2 modules</w:t>
      </w:r>
    </w:p>
    <w:p w:rsidR="004712EC" w:rsidRDefault="004712EC" w:rsidP="00684C6A">
      <w:pPr>
        <w:pStyle w:val="ListParagraph"/>
        <w:numPr>
          <w:ilvl w:val="0"/>
          <w:numId w:val="3"/>
        </w:numPr>
      </w:pPr>
      <w:r>
        <w:t>Irradiance is based on the mean figure for each month.</w:t>
      </w:r>
    </w:p>
    <w:p w:rsidR="004712EC" w:rsidRDefault="004712EC" w:rsidP="00684C6A">
      <w:pPr>
        <w:pStyle w:val="ListParagraph"/>
        <w:numPr>
          <w:ilvl w:val="0"/>
          <w:numId w:val="3"/>
        </w:numPr>
      </w:pPr>
      <w:r>
        <w:t>The further away from the equator the more uncertainty there is to the night hours calculated figure.</w:t>
      </w:r>
    </w:p>
    <w:p w:rsidR="008E33F6" w:rsidRPr="007E7B67" w:rsidRDefault="008E33F6" w:rsidP="00684C6A">
      <w:pPr>
        <w:rPr>
          <w:u w:val="single"/>
        </w:rPr>
      </w:pPr>
      <w:r w:rsidRPr="007E7B67">
        <w:rPr>
          <w:u w:val="single"/>
        </w:rPr>
        <w:t>Trinity House</w:t>
      </w:r>
    </w:p>
    <w:p w:rsidR="001E6A01" w:rsidRPr="001E6A01" w:rsidRDefault="001E6A01" w:rsidP="001E6A01">
      <w:pPr>
        <w:pStyle w:val="ListParagraph"/>
        <w:numPr>
          <w:ilvl w:val="0"/>
          <w:numId w:val="2"/>
        </w:numPr>
      </w:pPr>
      <w:r w:rsidRPr="001E6A01">
        <w:t>The autonomy is based on the response by a buoy tender. This has resulted in a figure of 30 days minimum.</w:t>
      </w:r>
    </w:p>
    <w:p w:rsidR="001E6A01" w:rsidRDefault="001E6A01" w:rsidP="001E6A01">
      <w:pPr>
        <w:pStyle w:val="ListParagraph"/>
        <w:numPr>
          <w:ilvl w:val="0"/>
          <w:numId w:val="2"/>
        </w:numPr>
      </w:pPr>
      <w:r w:rsidRPr="001E6A01">
        <w:t>Irradiance is based upon historical weather data.</w:t>
      </w:r>
    </w:p>
    <w:p w:rsidR="008E33F6" w:rsidRDefault="001B7C1B" w:rsidP="001E6A01">
      <w:pPr>
        <w:pStyle w:val="ListParagraph"/>
        <w:numPr>
          <w:ilvl w:val="0"/>
          <w:numId w:val="2"/>
        </w:numPr>
      </w:pPr>
      <w:r w:rsidRPr="001E6A01">
        <w:t>The g</w:t>
      </w:r>
      <w:r w:rsidR="008E33F6" w:rsidRPr="001E6A01">
        <w:t>oal is to have no more than 60% discharged</w:t>
      </w:r>
      <w:r w:rsidR="008A3618" w:rsidRPr="001E6A01">
        <w:t xml:space="preserve"> (40% remaining)</w:t>
      </w:r>
      <w:r w:rsidR="008E33F6" w:rsidRPr="001E6A01">
        <w:t xml:space="preserve"> with a recovery charge of about 3 months.</w:t>
      </w:r>
    </w:p>
    <w:p w:rsidR="004712EC" w:rsidRPr="001E6A01" w:rsidRDefault="004712EC" w:rsidP="004712EC">
      <w:pPr>
        <w:pStyle w:val="ListParagraph"/>
        <w:numPr>
          <w:ilvl w:val="0"/>
          <w:numId w:val="2"/>
        </w:numPr>
      </w:pPr>
      <w:r>
        <w:t>Irradiance is based on the mean figure for each month</w:t>
      </w:r>
    </w:p>
    <w:p w:rsidR="008E33F6" w:rsidRPr="007E7B67" w:rsidRDefault="008E33F6">
      <w:pPr>
        <w:rPr>
          <w:u w:val="single"/>
        </w:rPr>
      </w:pPr>
      <w:r w:rsidRPr="007E7B67">
        <w:rPr>
          <w:u w:val="single"/>
        </w:rPr>
        <w:t>CEREMA</w:t>
      </w:r>
    </w:p>
    <w:p w:rsidR="00B722C0" w:rsidRDefault="00821582" w:rsidP="00F8264E">
      <w:pPr>
        <w:pStyle w:val="ListParagraph"/>
        <w:numPr>
          <w:ilvl w:val="0"/>
          <w:numId w:val="2"/>
        </w:numPr>
      </w:pPr>
      <w:r>
        <w:t>Use of s</w:t>
      </w:r>
      <w:r w:rsidR="00B722C0">
        <w:t xml:space="preserve">tandardised batteries of </w:t>
      </w:r>
      <w:r>
        <w:t>60</w:t>
      </w:r>
      <w:r w:rsidR="00B722C0">
        <w:t>A</w:t>
      </w:r>
      <w:r>
        <w:t>h</w:t>
      </w:r>
      <w:r w:rsidR="00B722C0">
        <w:t xml:space="preserve"> and standard</w:t>
      </w:r>
      <w:r>
        <w:t>ised</w:t>
      </w:r>
      <w:r w:rsidR="00B722C0">
        <w:t xml:space="preserve"> panels of 50W</w:t>
      </w:r>
    </w:p>
    <w:p w:rsidR="00B722C0" w:rsidRDefault="00B722C0" w:rsidP="00F8264E">
      <w:pPr>
        <w:pStyle w:val="ListParagraph"/>
        <w:numPr>
          <w:ilvl w:val="0"/>
          <w:numId w:val="2"/>
        </w:numPr>
      </w:pPr>
      <w:r>
        <w:t>For afloat a figure of 2 is used to the solar panels facing South</w:t>
      </w:r>
    </w:p>
    <w:p w:rsidR="00B722C0" w:rsidRDefault="00821582" w:rsidP="00F8264E">
      <w:pPr>
        <w:pStyle w:val="ListParagraph"/>
        <w:numPr>
          <w:ilvl w:val="0"/>
          <w:numId w:val="2"/>
        </w:numPr>
      </w:pPr>
      <w:r>
        <w:t>For sizing purposes, the use of the worst case</w:t>
      </w:r>
      <w:r w:rsidR="008D3DFF">
        <w:t xml:space="preserve"> (minimum)</w:t>
      </w:r>
      <w:r>
        <w:t xml:space="preserve"> irradiance in the winter </w:t>
      </w:r>
      <w:r w:rsidR="008D3DFF">
        <w:t xml:space="preserve">for the site </w:t>
      </w:r>
      <w:r>
        <w:t>is used.</w:t>
      </w:r>
    </w:p>
    <w:p w:rsidR="00821582" w:rsidRDefault="00821582" w:rsidP="00F8264E">
      <w:pPr>
        <w:pStyle w:val="ListParagraph"/>
        <w:numPr>
          <w:ilvl w:val="0"/>
          <w:numId w:val="2"/>
        </w:numPr>
      </w:pPr>
      <w:r>
        <w:t>For solar only the top 50% of the capacity is used before entering the reserve.</w:t>
      </w:r>
    </w:p>
    <w:p w:rsidR="00821582" w:rsidRDefault="00821582" w:rsidP="00F8264E">
      <w:pPr>
        <w:pStyle w:val="ListParagraph"/>
        <w:numPr>
          <w:ilvl w:val="0"/>
          <w:numId w:val="2"/>
        </w:numPr>
      </w:pPr>
      <w:r>
        <w:t xml:space="preserve">Reserve varies by location from 20 days to 5 days due to the certainty </w:t>
      </w:r>
      <w:r w:rsidR="008D3DFF">
        <w:t>of solar performance.</w:t>
      </w:r>
    </w:p>
    <w:p w:rsidR="00821582" w:rsidRDefault="008D3DFF" w:rsidP="008D3DFF">
      <w:pPr>
        <w:pStyle w:val="ListParagraph"/>
        <w:numPr>
          <w:ilvl w:val="0"/>
          <w:numId w:val="2"/>
        </w:numPr>
      </w:pPr>
      <w:r>
        <w:t xml:space="preserve">The sizing of the solar system </w:t>
      </w:r>
      <w:r w:rsidR="00BE5CD7">
        <w:t xml:space="preserve">is based on the nightly load / the minimal irradiance x 0.7. The 0.7 is an empirical figure. </w:t>
      </w:r>
    </w:p>
    <w:p w:rsidR="001E483B" w:rsidRDefault="001E483B">
      <w:pPr>
        <w:rPr>
          <w:rFonts w:asciiTheme="majorHAnsi" w:eastAsiaTheme="majorEastAsia" w:hAnsiTheme="majorHAnsi" w:cstheme="majorBidi"/>
          <w:b/>
          <w:bCs/>
          <w:color w:val="4F81BD" w:themeColor="accent1"/>
        </w:rPr>
      </w:pPr>
      <w:r>
        <w:br w:type="page"/>
      </w:r>
    </w:p>
    <w:p w:rsidR="00B06FD1" w:rsidRPr="00276121" w:rsidRDefault="00B06FD1" w:rsidP="00BC531D">
      <w:pPr>
        <w:pStyle w:val="Heading3"/>
      </w:pPr>
      <w:r w:rsidRPr="00276121">
        <w:lastRenderedPageBreak/>
        <w:t>Results</w:t>
      </w:r>
      <w:r w:rsidR="00276121">
        <w:t xml:space="preserve"> from the solar models</w:t>
      </w:r>
    </w:p>
    <w:p w:rsidR="00B06FD1" w:rsidRPr="00276121" w:rsidRDefault="00276121" w:rsidP="00B06FD1">
      <w:r w:rsidRPr="00276121">
        <w:t>Comparison of floating</w:t>
      </w:r>
      <w:r w:rsidR="00B06FD1" w:rsidRPr="00276121">
        <w:t xml:space="preserve"> sites</w:t>
      </w:r>
    </w:p>
    <w:tbl>
      <w:tblPr>
        <w:tblStyle w:val="TableGrid"/>
        <w:tblW w:w="9288" w:type="dxa"/>
        <w:tblLook w:val="04A0" w:firstRow="1" w:lastRow="0" w:firstColumn="1" w:lastColumn="0" w:noHBand="0" w:noVBand="1"/>
      </w:tblPr>
      <w:tblGrid>
        <w:gridCol w:w="1724"/>
        <w:gridCol w:w="1437"/>
        <w:gridCol w:w="1362"/>
        <w:gridCol w:w="1182"/>
        <w:gridCol w:w="3583"/>
      </w:tblGrid>
      <w:tr w:rsidR="00B06FD1" w:rsidRPr="00276121" w:rsidTr="005D1251">
        <w:tc>
          <w:tcPr>
            <w:tcW w:w="1728" w:type="dxa"/>
          </w:tcPr>
          <w:p w:rsidR="00B06FD1" w:rsidRPr="00276121" w:rsidRDefault="00B06FD1" w:rsidP="00F5117F"/>
        </w:tc>
        <w:tc>
          <w:tcPr>
            <w:tcW w:w="1440" w:type="dxa"/>
          </w:tcPr>
          <w:p w:rsidR="00B06FD1" w:rsidRPr="00276121" w:rsidRDefault="00B06FD1" w:rsidP="00F5117F">
            <w:pPr>
              <w:rPr>
                <w:b/>
              </w:rPr>
            </w:pPr>
            <w:r w:rsidRPr="00276121">
              <w:rPr>
                <w:b/>
              </w:rPr>
              <w:t>Batteries</w:t>
            </w:r>
          </w:p>
        </w:tc>
        <w:tc>
          <w:tcPr>
            <w:tcW w:w="1364" w:type="dxa"/>
          </w:tcPr>
          <w:p w:rsidR="00B06FD1" w:rsidRPr="00276121" w:rsidRDefault="00B06FD1" w:rsidP="00F5117F">
            <w:pPr>
              <w:rPr>
                <w:b/>
              </w:rPr>
            </w:pPr>
            <w:r w:rsidRPr="00276121">
              <w:rPr>
                <w:b/>
              </w:rPr>
              <w:t>Solar Modules</w:t>
            </w:r>
          </w:p>
        </w:tc>
        <w:tc>
          <w:tcPr>
            <w:tcW w:w="1156" w:type="dxa"/>
          </w:tcPr>
          <w:p w:rsidR="00B06FD1" w:rsidRPr="00276121" w:rsidRDefault="00B06FD1" w:rsidP="00F5117F">
            <w:pPr>
              <w:rPr>
                <w:b/>
              </w:rPr>
            </w:pPr>
            <w:r w:rsidRPr="00276121">
              <w:rPr>
                <w:b/>
              </w:rPr>
              <w:t>Autonomy</w:t>
            </w:r>
          </w:p>
          <w:p w:rsidR="0082167E" w:rsidRPr="00276121" w:rsidRDefault="0082167E" w:rsidP="00F5117F">
            <w:pPr>
              <w:rPr>
                <w:b/>
              </w:rPr>
            </w:pPr>
            <w:r w:rsidRPr="00276121">
              <w:rPr>
                <w:b/>
              </w:rPr>
              <w:t>In days</w:t>
            </w:r>
          </w:p>
        </w:tc>
        <w:tc>
          <w:tcPr>
            <w:tcW w:w="3600" w:type="dxa"/>
          </w:tcPr>
          <w:p w:rsidR="00B06FD1" w:rsidRPr="00276121" w:rsidRDefault="00414DED" w:rsidP="00F5117F">
            <w:pPr>
              <w:rPr>
                <w:b/>
              </w:rPr>
            </w:pPr>
            <w:r w:rsidRPr="00276121">
              <w:rPr>
                <w:b/>
              </w:rPr>
              <w:t>Comments</w:t>
            </w:r>
          </w:p>
        </w:tc>
      </w:tr>
      <w:tr w:rsidR="00B06FD1" w:rsidRPr="00276121" w:rsidTr="005D1251">
        <w:tc>
          <w:tcPr>
            <w:tcW w:w="1728" w:type="dxa"/>
          </w:tcPr>
          <w:p w:rsidR="00B06FD1" w:rsidRPr="00BE5CD7" w:rsidRDefault="005D1251" w:rsidP="00F5117F">
            <w:r w:rsidRPr="00BE5CD7">
              <w:t>IALA</w:t>
            </w:r>
          </w:p>
        </w:tc>
        <w:tc>
          <w:tcPr>
            <w:tcW w:w="1440" w:type="dxa"/>
          </w:tcPr>
          <w:p w:rsidR="00B06FD1" w:rsidRPr="00BE5CD7" w:rsidRDefault="00BE5CD7" w:rsidP="00BE5CD7">
            <w:r w:rsidRPr="00BE5CD7">
              <w:t xml:space="preserve">2 x </w:t>
            </w:r>
            <w:r>
              <w:t>70</w:t>
            </w:r>
            <w:r w:rsidR="00B06FD1" w:rsidRPr="00BE5CD7">
              <w:t xml:space="preserve"> Ah</w:t>
            </w:r>
          </w:p>
        </w:tc>
        <w:tc>
          <w:tcPr>
            <w:tcW w:w="1364" w:type="dxa"/>
          </w:tcPr>
          <w:p w:rsidR="00B06FD1" w:rsidRPr="00BE5CD7" w:rsidRDefault="00BE5CD7" w:rsidP="007E7B67">
            <w:pPr>
              <w:jc w:val="center"/>
            </w:pPr>
            <w:r w:rsidRPr="00BE5CD7">
              <w:t>2</w:t>
            </w:r>
            <w:r>
              <w:t xml:space="preserve"> x 25W</w:t>
            </w:r>
          </w:p>
        </w:tc>
        <w:tc>
          <w:tcPr>
            <w:tcW w:w="1156" w:type="dxa"/>
          </w:tcPr>
          <w:p w:rsidR="00B06FD1" w:rsidRPr="00BE5CD7" w:rsidRDefault="00BE5CD7" w:rsidP="007E7B67">
            <w:pPr>
              <w:jc w:val="center"/>
            </w:pPr>
            <w:r w:rsidRPr="00BE5CD7">
              <w:t>43</w:t>
            </w:r>
          </w:p>
        </w:tc>
        <w:tc>
          <w:tcPr>
            <w:tcW w:w="3600" w:type="dxa"/>
          </w:tcPr>
          <w:p w:rsidR="00B06FD1" w:rsidRPr="006262C0" w:rsidRDefault="001E483B" w:rsidP="001E483B">
            <w:r w:rsidRPr="006262C0">
              <w:t>The key factor used due to the solar modules being all around and not facing South is 1.7, but 4 modules required.</w:t>
            </w:r>
          </w:p>
        </w:tc>
      </w:tr>
      <w:tr w:rsidR="00B06FD1" w:rsidRPr="00276121" w:rsidTr="005D1251">
        <w:tc>
          <w:tcPr>
            <w:tcW w:w="1728" w:type="dxa"/>
          </w:tcPr>
          <w:p w:rsidR="00B06FD1" w:rsidRPr="00CC4FCB" w:rsidRDefault="005D1251" w:rsidP="00F5117F">
            <w:r w:rsidRPr="00CC4FCB">
              <w:t>Trinity House</w:t>
            </w:r>
          </w:p>
        </w:tc>
        <w:tc>
          <w:tcPr>
            <w:tcW w:w="1440" w:type="dxa"/>
          </w:tcPr>
          <w:p w:rsidR="00B06FD1" w:rsidRPr="00CC4FCB" w:rsidRDefault="00CC4FCB" w:rsidP="00F5117F">
            <w:r w:rsidRPr="00CC4FCB">
              <w:t>3 x 63Ah</w:t>
            </w:r>
          </w:p>
        </w:tc>
        <w:tc>
          <w:tcPr>
            <w:tcW w:w="1364" w:type="dxa"/>
          </w:tcPr>
          <w:p w:rsidR="00B06FD1" w:rsidRPr="00CC4FCB" w:rsidRDefault="00CC4FCB" w:rsidP="007E7B67">
            <w:pPr>
              <w:jc w:val="center"/>
            </w:pPr>
            <w:r>
              <w:t>3</w:t>
            </w:r>
            <w:r w:rsidRPr="00CC4FCB">
              <w:t xml:space="preserve"> x 25W</w:t>
            </w:r>
          </w:p>
        </w:tc>
        <w:tc>
          <w:tcPr>
            <w:tcW w:w="1156" w:type="dxa"/>
          </w:tcPr>
          <w:p w:rsidR="00B06FD1" w:rsidRPr="00CC4FCB" w:rsidRDefault="00CC4FCB" w:rsidP="007E7B67">
            <w:pPr>
              <w:jc w:val="center"/>
            </w:pPr>
            <w:r w:rsidRPr="00CC4FCB">
              <w:t>34</w:t>
            </w:r>
          </w:p>
        </w:tc>
        <w:tc>
          <w:tcPr>
            <w:tcW w:w="3600" w:type="dxa"/>
          </w:tcPr>
          <w:p w:rsidR="00B06FD1" w:rsidRPr="006262C0" w:rsidRDefault="001E483B" w:rsidP="00F5117F">
            <w:r w:rsidRPr="006262C0">
              <w:t>The average irradiance from all cardinal directions</w:t>
            </w:r>
          </w:p>
        </w:tc>
      </w:tr>
      <w:tr w:rsidR="00B06FD1" w:rsidRPr="00276121" w:rsidTr="00276121">
        <w:tc>
          <w:tcPr>
            <w:tcW w:w="1728" w:type="dxa"/>
            <w:shd w:val="clear" w:color="auto" w:fill="auto"/>
          </w:tcPr>
          <w:p w:rsidR="00B06FD1" w:rsidRPr="00276121" w:rsidRDefault="005D1251" w:rsidP="00F5117F">
            <w:r w:rsidRPr="00276121">
              <w:t>CEREMA</w:t>
            </w:r>
          </w:p>
        </w:tc>
        <w:tc>
          <w:tcPr>
            <w:tcW w:w="1440" w:type="dxa"/>
            <w:shd w:val="clear" w:color="auto" w:fill="auto"/>
          </w:tcPr>
          <w:p w:rsidR="00B06FD1" w:rsidRPr="00276121" w:rsidRDefault="00276121" w:rsidP="00276121">
            <w:r w:rsidRPr="00276121">
              <w:t>3 x 6</w:t>
            </w:r>
            <w:r>
              <w:t>0</w:t>
            </w:r>
            <w:r w:rsidR="00B06FD1" w:rsidRPr="00276121">
              <w:t xml:space="preserve"> Ah</w:t>
            </w:r>
            <w:r>
              <w:t xml:space="preserve"> (155Ah)</w:t>
            </w:r>
          </w:p>
        </w:tc>
        <w:tc>
          <w:tcPr>
            <w:tcW w:w="1364" w:type="dxa"/>
            <w:shd w:val="clear" w:color="auto" w:fill="auto"/>
          </w:tcPr>
          <w:p w:rsidR="00B06FD1" w:rsidRPr="00276121" w:rsidRDefault="00276121" w:rsidP="007E7B67">
            <w:pPr>
              <w:jc w:val="center"/>
            </w:pPr>
            <w:r>
              <w:t>4 x 25W (90W)</w:t>
            </w:r>
          </w:p>
        </w:tc>
        <w:tc>
          <w:tcPr>
            <w:tcW w:w="1156" w:type="dxa"/>
            <w:shd w:val="clear" w:color="auto" w:fill="auto"/>
          </w:tcPr>
          <w:p w:rsidR="00B06FD1" w:rsidRPr="00276121" w:rsidRDefault="00276121" w:rsidP="007E7B67">
            <w:pPr>
              <w:jc w:val="center"/>
            </w:pPr>
            <w:r>
              <w:t>30</w:t>
            </w:r>
          </w:p>
        </w:tc>
        <w:tc>
          <w:tcPr>
            <w:tcW w:w="3600" w:type="dxa"/>
            <w:shd w:val="clear" w:color="auto" w:fill="auto"/>
          </w:tcPr>
          <w:p w:rsidR="00B06FD1" w:rsidRPr="006262C0" w:rsidRDefault="001E483B" w:rsidP="00276121">
            <w:r w:rsidRPr="006262C0">
              <w:t>For all round distribution of panels a factor of 2 is used.</w:t>
            </w:r>
          </w:p>
        </w:tc>
      </w:tr>
      <w:tr w:rsidR="00B06FD1" w:rsidRPr="00276121" w:rsidTr="005D1251">
        <w:tc>
          <w:tcPr>
            <w:tcW w:w="1728" w:type="dxa"/>
          </w:tcPr>
          <w:p w:rsidR="00B06FD1" w:rsidRPr="00BE5CD7" w:rsidRDefault="005D1251" w:rsidP="00F5117F">
            <w:proofErr w:type="spellStart"/>
            <w:r w:rsidRPr="00BE5CD7">
              <w:t>RET</w:t>
            </w:r>
            <w:r w:rsidR="0002598A" w:rsidRPr="00BE5CD7">
              <w:t>Screen</w:t>
            </w:r>
            <w:proofErr w:type="spellEnd"/>
          </w:p>
        </w:tc>
        <w:tc>
          <w:tcPr>
            <w:tcW w:w="1440" w:type="dxa"/>
          </w:tcPr>
          <w:p w:rsidR="00B06FD1" w:rsidRPr="00BE5CD7" w:rsidRDefault="001B7C1B" w:rsidP="00F5117F">
            <w:r w:rsidRPr="00BE5CD7">
              <w:t xml:space="preserve">1 x </w:t>
            </w:r>
            <w:r w:rsidR="00BE5CD7" w:rsidRPr="00BE5CD7">
              <w:t>70</w:t>
            </w:r>
            <w:r w:rsidR="00B06FD1" w:rsidRPr="00BE5CD7">
              <w:t>Ah</w:t>
            </w:r>
          </w:p>
          <w:p w:rsidR="00B06FD1" w:rsidRPr="00BE5CD7" w:rsidRDefault="00B06FD1" w:rsidP="00F5117F"/>
        </w:tc>
        <w:tc>
          <w:tcPr>
            <w:tcW w:w="1364" w:type="dxa"/>
          </w:tcPr>
          <w:p w:rsidR="00B06FD1" w:rsidRPr="00BE5CD7" w:rsidRDefault="00BE5CD7" w:rsidP="00BE5CD7">
            <w:pPr>
              <w:jc w:val="center"/>
              <w:rPr>
                <w:vertAlign w:val="superscript"/>
              </w:rPr>
            </w:pPr>
            <w:r w:rsidRPr="00BE5CD7">
              <w:t>3 x 25W</w:t>
            </w:r>
          </w:p>
        </w:tc>
        <w:tc>
          <w:tcPr>
            <w:tcW w:w="1156" w:type="dxa"/>
          </w:tcPr>
          <w:p w:rsidR="00B06FD1" w:rsidRPr="00BE5CD7" w:rsidRDefault="00BE5CD7" w:rsidP="007E7B67">
            <w:pPr>
              <w:jc w:val="center"/>
            </w:pPr>
            <w:r w:rsidRPr="00BE5CD7">
              <w:t>35</w:t>
            </w:r>
          </w:p>
        </w:tc>
        <w:tc>
          <w:tcPr>
            <w:tcW w:w="3600" w:type="dxa"/>
          </w:tcPr>
          <w:p w:rsidR="00B06FD1" w:rsidRPr="006262C0" w:rsidRDefault="001E483B" w:rsidP="001B7C1B">
            <w:pPr>
              <w:keepNext/>
            </w:pPr>
            <w:r w:rsidRPr="006262C0">
              <w:t xml:space="preserve">The </w:t>
            </w:r>
            <w:proofErr w:type="spellStart"/>
            <w:r w:rsidRPr="006262C0">
              <w:t>RETScreen</w:t>
            </w:r>
            <w:proofErr w:type="spellEnd"/>
            <w:r w:rsidRPr="006262C0">
              <w:t xml:space="preserve"> solutions are optimistic, but WG were unable to determine why as the author was not available.</w:t>
            </w:r>
          </w:p>
        </w:tc>
      </w:tr>
      <w:tr w:rsidR="00CC4FCB" w:rsidRPr="00276121" w:rsidTr="005D1251">
        <w:tc>
          <w:tcPr>
            <w:tcW w:w="1728" w:type="dxa"/>
          </w:tcPr>
          <w:p w:rsidR="00CC4FCB" w:rsidRPr="00BE5CD7" w:rsidRDefault="00CC4FCB" w:rsidP="00F5117F">
            <w:proofErr w:type="spellStart"/>
            <w:r w:rsidRPr="00BE5CD7">
              <w:t>RETScreen</w:t>
            </w:r>
            <w:proofErr w:type="spellEnd"/>
          </w:p>
        </w:tc>
        <w:tc>
          <w:tcPr>
            <w:tcW w:w="1440" w:type="dxa"/>
          </w:tcPr>
          <w:p w:rsidR="00CC4FCB" w:rsidRPr="00BE5CD7" w:rsidRDefault="00CC4FCB" w:rsidP="00F5117F">
            <w:r>
              <w:t>2 x 70Ah</w:t>
            </w:r>
          </w:p>
        </w:tc>
        <w:tc>
          <w:tcPr>
            <w:tcW w:w="1364" w:type="dxa"/>
          </w:tcPr>
          <w:p w:rsidR="00CC4FCB" w:rsidRPr="00BE5CD7" w:rsidRDefault="00CC4FCB" w:rsidP="00BE5CD7">
            <w:pPr>
              <w:jc w:val="center"/>
            </w:pPr>
            <w:r>
              <w:t>2 x 25W</w:t>
            </w:r>
          </w:p>
        </w:tc>
        <w:tc>
          <w:tcPr>
            <w:tcW w:w="1156" w:type="dxa"/>
          </w:tcPr>
          <w:p w:rsidR="00CC4FCB" w:rsidRPr="00BE5CD7" w:rsidRDefault="00CC4FCB" w:rsidP="007E7B67">
            <w:pPr>
              <w:jc w:val="center"/>
            </w:pPr>
            <w:r>
              <w:t>61</w:t>
            </w:r>
          </w:p>
        </w:tc>
        <w:tc>
          <w:tcPr>
            <w:tcW w:w="3600" w:type="dxa"/>
          </w:tcPr>
          <w:p w:rsidR="00CC4FCB" w:rsidRPr="00276121" w:rsidRDefault="00CC4FCB" w:rsidP="001B7C1B">
            <w:pPr>
              <w:keepNext/>
              <w:rPr>
                <w:highlight w:val="yellow"/>
              </w:rPr>
            </w:pPr>
          </w:p>
        </w:tc>
      </w:tr>
    </w:tbl>
    <w:p w:rsidR="00B06FD1" w:rsidRPr="004712EC" w:rsidRDefault="001B7C1B" w:rsidP="001B7C1B">
      <w:pPr>
        <w:pStyle w:val="Caption"/>
      </w:pPr>
      <w:r w:rsidRPr="004712EC">
        <w:t xml:space="preserve">Table </w:t>
      </w:r>
      <w:fldSimple w:instr=" SEQ Table \* ARABIC ">
        <w:r w:rsidRPr="004712EC">
          <w:rPr>
            <w:noProof/>
          </w:rPr>
          <w:t>1</w:t>
        </w:r>
      </w:fldSimple>
      <w:r w:rsidRPr="004712EC">
        <w:t xml:space="preserve"> - Comparison of results</w:t>
      </w:r>
    </w:p>
    <w:p w:rsidR="00342514" w:rsidRPr="008D6DF2" w:rsidRDefault="00414DED" w:rsidP="00BC531D">
      <w:pPr>
        <w:pStyle w:val="Heading3"/>
      </w:pPr>
      <w:r w:rsidRPr="008D6DF2">
        <w:t>Observations</w:t>
      </w:r>
    </w:p>
    <w:p w:rsidR="00684C6A" w:rsidRPr="00684C6A" w:rsidRDefault="00684C6A" w:rsidP="00414DED">
      <w:r w:rsidRPr="00684C6A">
        <w:t>The solar models for small systems is very susceptible to small variation have a significant impact. The cost of increasing the batteries or number of panels is small relative to the cost of failure.</w:t>
      </w:r>
    </w:p>
    <w:p w:rsidR="00414DED" w:rsidRDefault="00414DED" w:rsidP="00414DED">
      <w:r w:rsidRPr="00CA60DE">
        <w:t>In completing and comparing the approaches to solar modelling a number of key factors need to be considered and included within any calculations to ensure effective performance at the end of life.</w:t>
      </w:r>
    </w:p>
    <w:p w:rsidR="00156299" w:rsidRDefault="00156299" w:rsidP="00CA60DE">
      <w:pPr>
        <w:pStyle w:val="ListParagraph"/>
        <w:numPr>
          <w:ilvl w:val="0"/>
          <w:numId w:val="9"/>
        </w:numPr>
      </w:pPr>
      <w:r>
        <w:t>When considering a design solution, where an extra battery or solar module is added for comfort, consideration of the cost of implementing this across all of the buoys needs to be balanced against the cost of failure at sea.</w:t>
      </w:r>
    </w:p>
    <w:p w:rsidR="00156299" w:rsidRDefault="00156299" w:rsidP="00CA60DE">
      <w:pPr>
        <w:pStyle w:val="ListParagraph"/>
        <w:numPr>
          <w:ilvl w:val="0"/>
          <w:numId w:val="9"/>
        </w:numPr>
      </w:pPr>
      <w:r>
        <w:t>The addition of new loads e.g. AIS</w:t>
      </w:r>
      <w:r w:rsidR="008D6DF2">
        <w:t xml:space="preserve"> as a retrofit to an existing buoy solar system, can have a significant detrimental effect and needs to be done with care.</w:t>
      </w:r>
    </w:p>
    <w:p w:rsidR="00D33772" w:rsidRDefault="00D33772" w:rsidP="00D33772">
      <w:pPr>
        <w:pStyle w:val="Heading2"/>
      </w:pPr>
      <w:r>
        <w:t>Conclusions of comparisons</w:t>
      </w:r>
    </w:p>
    <w:p w:rsidR="00D33772" w:rsidRDefault="00D33772" w:rsidP="00323B1E">
      <w:r>
        <w:t>The review and comparison of the above solar models has indicated that although there are areas of improvement in the IALA model, the solution that the model provides is in line with that of other models.</w:t>
      </w:r>
    </w:p>
    <w:p w:rsidR="006262C0" w:rsidRDefault="006262C0" w:rsidP="006262C0">
      <w:pPr>
        <w:pStyle w:val="Heading2"/>
      </w:pPr>
      <w:r>
        <w:t>Other observations</w:t>
      </w:r>
    </w:p>
    <w:p w:rsidR="006262C0" w:rsidRDefault="006262C0" w:rsidP="00323B1E">
      <w:r>
        <w:t>It was noted that all of the solar models use are reliant upon irradiance data that has been gathered over an extended period and is quite old. It may be useful to investigate the impact of climate change on the data set.</w:t>
      </w:r>
    </w:p>
    <w:p w:rsidR="00D33772" w:rsidRDefault="00D33772">
      <w:pPr>
        <w:rPr>
          <w:rFonts w:asciiTheme="majorHAnsi" w:eastAsiaTheme="majorEastAsia" w:hAnsiTheme="majorHAnsi" w:cstheme="majorBidi"/>
          <w:b/>
          <w:bCs/>
          <w:color w:val="4F81BD" w:themeColor="accent1"/>
          <w:sz w:val="26"/>
          <w:szCs w:val="26"/>
        </w:rPr>
      </w:pPr>
      <w:r>
        <w:br w:type="page"/>
      </w:r>
    </w:p>
    <w:p w:rsidR="00A17CE4" w:rsidRDefault="00D33772" w:rsidP="00A17CE4">
      <w:pPr>
        <w:pStyle w:val="Heading2"/>
      </w:pPr>
      <w:r>
        <w:lastRenderedPageBreak/>
        <w:t>Summary of areas of improvement</w:t>
      </w:r>
    </w:p>
    <w:p w:rsidR="0002598A" w:rsidRPr="00EE4B29" w:rsidRDefault="00A17CE4" w:rsidP="00EE4B29">
      <w:pPr>
        <w:pStyle w:val="ListParagraph"/>
        <w:numPr>
          <w:ilvl w:val="0"/>
          <w:numId w:val="12"/>
        </w:numPr>
      </w:pPr>
      <w:r>
        <w:t xml:space="preserve">Update </w:t>
      </w:r>
      <w:r w:rsidRPr="00F93029">
        <w:t>Guideline 1039</w:t>
      </w:r>
      <w:r>
        <w:t xml:space="preserve"> to</w:t>
      </w:r>
      <w:r w:rsidR="007E61B5">
        <w:t xml:space="preserve"> make the user aware of </w:t>
      </w:r>
      <w:r w:rsidR="00936D84">
        <w:t>the limitation of the Excel solar model. This is to be achieved by discussion on:</w:t>
      </w:r>
    </w:p>
    <w:p w:rsidR="00936D84" w:rsidRDefault="00EE4B29" w:rsidP="00EE4B29">
      <w:pPr>
        <w:pStyle w:val="ListParagraph"/>
        <w:numPr>
          <w:ilvl w:val="1"/>
          <w:numId w:val="12"/>
        </w:numPr>
      </w:pPr>
      <w:r>
        <w:t>Clarity over the limitation to load profiles. The model is only able to deal with night and day loads.</w:t>
      </w:r>
    </w:p>
    <w:p w:rsidR="007E18C0" w:rsidRPr="00684C6A" w:rsidRDefault="007E18C0" w:rsidP="007E18C0">
      <w:pPr>
        <w:pStyle w:val="ListParagraph"/>
        <w:numPr>
          <w:ilvl w:val="1"/>
          <w:numId w:val="12"/>
        </w:numPr>
      </w:pPr>
      <w:r>
        <w:t>When sizing small solar systems, they are</w:t>
      </w:r>
      <w:r w:rsidRPr="00684C6A">
        <w:t xml:space="preserve"> very susceptible to small variation </w:t>
      </w:r>
      <w:r>
        <w:t xml:space="preserve">that </w:t>
      </w:r>
      <w:r w:rsidRPr="00684C6A">
        <w:t>have a significant impact. The cost of increasing the batteries or number of panels is small relative to the cost of failure.</w:t>
      </w:r>
    </w:p>
    <w:p w:rsidR="007E18C0" w:rsidRDefault="007E18C0" w:rsidP="007E18C0">
      <w:pPr>
        <w:pStyle w:val="ListParagraph"/>
        <w:numPr>
          <w:ilvl w:val="1"/>
          <w:numId w:val="12"/>
        </w:numPr>
      </w:pPr>
      <w:r>
        <w:t>It is critical to consider how the solar panels are distributed when the panels are orientated all round for afloat. This is particularly critical if there are</w:t>
      </w:r>
      <w:r w:rsidRPr="001E6A01">
        <w:t xml:space="preserve"> only 3 or 2 modules</w:t>
      </w:r>
    </w:p>
    <w:p w:rsidR="008735D0" w:rsidRDefault="008735D0" w:rsidP="007E18C0">
      <w:pPr>
        <w:pStyle w:val="ListParagraph"/>
        <w:numPr>
          <w:ilvl w:val="0"/>
          <w:numId w:val="12"/>
        </w:numPr>
      </w:pPr>
      <w:r>
        <w:t>Update the IALA model in the following areas:</w:t>
      </w:r>
    </w:p>
    <w:tbl>
      <w:tblPr>
        <w:tblStyle w:val="TableGrid"/>
        <w:tblW w:w="0" w:type="auto"/>
        <w:tblLook w:val="04A0" w:firstRow="1" w:lastRow="0" w:firstColumn="1" w:lastColumn="0" w:noHBand="0" w:noVBand="1"/>
      </w:tblPr>
      <w:tblGrid>
        <w:gridCol w:w="2382"/>
        <w:gridCol w:w="3303"/>
        <w:gridCol w:w="3331"/>
      </w:tblGrid>
      <w:tr w:rsidR="00A76CF5" w:rsidTr="00A76CF5">
        <w:tc>
          <w:tcPr>
            <w:tcW w:w="2382" w:type="dxa"/>
          </w:tcPr>
          <w:p w:rsidR="00A76CF5" w:rsidRPr="00E678C9" w:rsidRDefault="00A76CF5" w:rsidP="00A87C90">
            <w:pPr>
              <w:jc w:val="center"/>
              <w:rPr>
                <w:b/>
              </w:rPr>
            </w:pPr>
            <w:r>
              <w:rPr>
                <w:b/>
              </w:rPr>
              <w:t>Load</w:t>
            </w:r>
          </w:p>
        </w:tc>
        <w:tc>
          <w:tcPr>
            <w:tcW w:w="3303" w:type="dxa"/>
          </w:tcPr>
          <w:p w:rsidR="00A76CF5" w:rsidRPr="00E678C9" w:rsidRDefault="00A76CF5" w:rsidP="00A87C90">
            <w:pPr>
              <w:jc w:val="center"/>
              <w:rPr>
                <w:b/>
              </w:rPr>
            </w:pPr>
            <w:r w:rsidRPr="00E678C9">
              <w:rPr>
                <w:b/>
              </w:rPr>
              <w:t>Batteries</w:t>
            </w:r>
          </w:p>
        </w:tc>
        <w:tc>
          <w:tcPr>
            <w:tcW w:w="3331" w:type="dxa"/>
          </w:tcPr>
          <w:p w:rsidR="00A76CF5" w:rsidRPr="00E678C9" w:rsidRDefault="00A76CF5" w:rsidP="00A87C90">
            <w:pPr>
              <w:jc w:val="center"/>
              <w:rPr>
                <w:b/>
              </w:rPr>
            </w:pPr>
            <w:r w:rsidRPr="00E678C9">
              <w:rPr>
                <w:b/>
              </w:rPr>
              <w:t>Panels</w:t>
            </w:r>
          </w:p>
        </w:tc>
      </w:tr>
      <w:tr w:rsidR="00A76CF5" w:rsidTr="00A76CF5">
        <w:tc>
          <w:tcPr>
            <w:tcW w:w="2382" w:type="dxa"/>
          </w:tcPr>
          <w:p w:rsidR="00A76CF5" w:rsidRDefault="00A76CF5" w:rsidP="00A76CF5">
            <w:pPr>
              <w:pStyle w:val="ListParagraph"/>
              <w:numPr>
                <w:ilvl w:val="0"/>
                <w:numId w:val="4"/>
              </w:numPr>
              <w:ind w:left="164" w:hanging="164"/>
            </w:pPr>
            <w:r>
              <w:t>Daytime on loads</w:t>
            </w:r>
          </w:p>
        </w:tc>
        <w:tc>
          <w:tcPr>
            <w:tcW w:w="3303" w:type="dxa"/>
          </w:tcPr>
          <w:p w:rsidR="00A76CF5" w:rsidRDefault="00A76CF5" w:rsidP="00A76CF5">
            <w:pPr>
              <w:pStyle w:val="ListParagraph"/>
              <w:numPr>
                <w:ilvl w:val="0"/>
                <w:numId w:val="4"/>
              </w:numPr>
              <w:ind w:left="205" w:hanging="205"/>
            </w:pPr>
            <w:r>
              <w:t>Include a level of capacity that remains following a load disconnect</w:t>
            </w:r>
          </w:p>
          <w:p w:rsidR="00A76CF5" w:rsidRDefault="00A76CF5" w:rsidP="00A76CF5">
            <w:pPr>
              <w:pStyle w:val="ListParagraph"/>
              <w:numPr>
                <w:ilvl w:val="0"/>
                <w:numId w:val="4"/>
              </w:numPr>
              <w:ind w:left="205" w:hanging="205"/>
            </w:pPr>
            <w:r>
              <w:t>Battery capacity de-rating due to temperature</w:t>
            </w:r>
          </w:p>
          <w:p w:rsidR="00A76CF5" w:rsidRDefault="00A76CF5" w:rsidP="00A76CF5">
            <w:pPr>
              <w:pStyle w:val="ListParagraph"/>
              <w:numPr>
                <w:ilvl w:val="0"/>
                <w:numId w:val="4"/>
              </w:numPr>
              <w:ind w:left="205" w:hanging="205"/>
            </w:pPr>
            <w:r>
              <w:t>Aging factor for batteries</w:t>
            </w:r>
          </w:p>
          <w:p w:rsidR="00A76CF5" w:rsidRDefault="00A76CF5" w:rsidP="00A87C90"/>
        </w:tc>
        <w:tc>
          <w:tcPr>
            <w:tcW w:w="3331" w:type="dxa"/>
          </w:tcPr>
          <w:p w:rsidR="00A76CF5" w:rsidRDefault="00A76CF5" w:rsidP="00A76CF5">
            <w:pPr>
              <w:pStyle w:val="ListParagraph"/>
              <w:numPr>
                <w:ilvl w:val="0"/>
                <w:numId w:val="4"/>
              </w:numPr>
              <w:ind w:left="292" w:hanging="284"/>
            </w:pPr>
            <w:r>
              <w:t>PV array losses due to high temperature. – Guidance required in the instructions</w:t>
            </w:r>
          </w:p>
          <w:p w:rsidR="00A76CF5" w:rsidRDefault="00A76CF5" w:rsidP="00A76CF5">
            <w:pPr>
              <w:pStyle w:val="ListParagraph"/>
              <w:numPr>
                <w:ilvl w:val="0"/>
                <w:numId w:val="4"/>
              </w:numPr>
              <w:ind w:left="292" w:hanging="284"/>
            </w:pPr>
            <w:r>
              <w:t>Bird fowling de-rating</w:t>
            </w:r>
          </w:p>
        </w:tc>
      </w:tr>
    </w:tbl>
    <w:p w:rsidR="008735D0" w:rsidRPr="008735D0" w:rsidRDefault="00936D84" w:rsidP="008735D0">
      <w:pPr>
        <w:pStyle w:val="ListParagraph"/>
        <w:numPr>
          <w:ilvl w:val="0"/>
          <w:numId w:val="12"/>
        </w:numPr>
      </w:pPr>
      <w:r>
        <w:t>Future potential areas of improvement to the IALA solar model</w:t>
      </w:r>
    </w:p>
    <w:p w:rsidR="007E61B5" w:rsidRDefault="007E61B5" w:rsidP="007E61B5">
      <w:pPr>
        <w:pStyle w:val="ListParagraph"/>
        <w:numPr>
          <w:ilvl w:val="1"/>
          <w:numId w:val="12"/>
        </w:numPr>
      </w:pPr>
      <w:r>
        <w:t>Seasonal loads e.g. Racon operational during summer months only</w:t>
      </w:r>
    </w:p>
    <w:p w:rsidR="007E61B5" w:rsidRDefault="007E61B5" w:rsidP="007E61B5">
      <w:pPr>
        <w:pStyle w:val="ListParagraph"/>
        <w:numPr>
          <w:ilvl w:val="1"/>
          <w:numId w:val="12"/>
        </w:numPr>
      </w:pPr>
      <w:r>
        <w:t>Use of new technology such as Maximum Power Point Tracking (MPPT) regulators and their impact on solar calculations.</w:t>
      </w:r>
    </w:p>
    <w:p w:rsidR="008735D0" w:rsidRDefault="008735D0" w:rsidP="008735D0">
      <w:pPr>
        <w:pStyle w:val="ListParagraph"/>
        <w:numPr>
          <w:ilvl w:val="1"/>
          <w:numId w:val="12"/>
        </w:numPr>
      </w:pPr>
      <w:r>
        <w:t>The ability to include equipment that is operational during low visibility</w:t>
      </w:r>
    </w:p>
    <w:p w:rsidR="007B1699" w:rsidRDefault="007B1699" w:rsidP="007B1699">
      <w:pPr>
        <w:pStyle w:val="Heading2"/>
      </w:pPr>
      <w:r>
        <w:t>Action timeline</w:t>
      </w:r>
    </w:p>
    <w:p w:rsidR="007B1699" w:rsidRDefault="007B1699" w:rsidP="007B1699">
      <w:r>
        <w:t xml:space="preserve">Action 1 – Update </w:t>
      </w:r>
      <w:r w:rsidRPr="00F93029">
        <w:t>Guideline 1039</w:t>
      </w:r>
      <w:r>
        <w:t xml:space="preserve"> – </w:t>
      </w:r>
      <w:proofErr w:type="spellStart"/>
      <w:r w:rsidR="000A3A4B" w:rsidRPr="000A3A4B">
        <w:t>Jorg</w:t>
      </w:r>
      <w:proofErr w:type="spellEnd"/>
      <w:r w:rsidR="000A3A4B" w:rsidRPr="000A3A4B">
        <w:t xml:space="preserve"> </w:t>
      </w:r>
      <w:proofErr w:type="spellStart"/>
      <w:r w:rsidR="000A3A4B" w:rsidRPr="000A3A4B">
        <w:t>Unterderweide</w:t>
      </w:r>
      <w:proofErr w:type="spellEnd"/>
      <w:r>
        <w:t xml:space="preserve"> &amp; P</w:t>
      </w:r>
      <w:r w:rsidR="000A3A4B">
        <w:t xml:space="preserve">eter </w:t>
      </w:r>
      <w:r>
        <w:t>D</w:t>
      </w:r>
      <w:r w:rsidR="000A3A4B">
        <w:t>obson</w:t>
      </w:r>
      <w:r>
        <w:t xml:space="preserve"> to write draft additions detailed above as</w:t>
      </w:r>
      <w:r w:rsidR="000A3A4B">
        <w:t xml:space="preserve"> an</w:t>
      </w:r>
      <w:r>
        <w:t xml:space="preserve"> input paper for ENG4</w:t>
      </w:r>
    </w:p>
    <w:p w:rsidR="007B1699" w:rsidRDefault="007B1699" w:rsidP="007B1699">
      <w:r>
        <w:t xml:space="preserve">Action 2- Update the IALA model – </w:t>
      </w:r>
      <w:proofErr w:type="spellStart"/>
      <w:r w:rsidR="000A3A4B" w:rsidRPr="00B41951">
        <w:rPr>
          <w:rFonts w:ascii="Calibri" w:hAnsi="Calibri" w:cs="Calibri"/>
        </w:rPr>
        <w:t>Jorg</w:t>
      </w:r>
      <w:proofErr w:type="spellEnd"/>
      <w:r w:rsidR="000A3A4B" w:rsidRPr="00B41951">
        <w:rPr>
          <w:rFonts w:ascii="Calibri" w:hAnsi="Calibri" w:cs="Calibri"/>
        </w:rPr>
        <w:t xml:space="preserve"> </w:t>
      </w:r>
      <w:proofErr w:type="spellStart"/>
      <w:r w:rsidR="000A3A4B" w:rsidRPr="00B41951">
        <w:rPr>
          <w:rFonts w:ascii="Calibri" w:hAnsi="Calibri" w:cs="Calibri"/>
        </w:rPr>
        <w:t>Unterderweide</w:t>
      </w:r>
      <w:proofErr w:type="spellEnd"/>
      <w:r>
        <w:t xml:space="preserve"> to update as an input paper for ENG4</w:t>
      </w:r>
    </w:p>
    <w:p w:rsidR="007B1699" w:rsidRDefault="007B1699" w:rsidP="007B1699">
      <w:r>
        <w:t>Action 3 – Future potential areas of improvement to the IALA solar model - To be deferred.</w:t>
      </w:r>
    </w:p>
    <w:p w:rsidR="007B1699" w:rsidRDefault="007B1699" w:rsidP="007B1699">
      <w:r>
        <w:t>The above actions to be reviewed and approved at ENG 4</w:t>
      </w:r>
    </w:p>
    <w:p w:rsidR="007B1699" w:rsidRDefault="007B1699">
      <w:r>
        <w:br w:type="page"/>
      </w:r>
    </w:p>
    <w:p w:rsidR="007B1699" w:rsidRDefault="007B1699" w:rsidP="007B1699">
      <w:pPr>
        <w:rPr>
          <w:rFonts w:ascii="Arial" w:eastAsia="MS Mincho" w:hAnsi="Arial" w:cs="Arial"/>
          <w:bCs/>
          <w:color w:val="4F81BD" w:themeColor="accent1"/>
          <w:sz w:val="26"/>
          <w:szCs w:val="24"/>
          <w:lang w:eastAsia="ja-JP"/>
        </w:rPr>
      </w:pPr>
    </w:p>
    <w:p w:rsidR="007B1699" w:rsidRDefault="007B1699" w:rsidP="007B1699">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(5.1.2.)</w:t>
      </w:r>
      <w:r>
        <w:rPr>
          <w:rFonts w:ascii="Arial" w:eastAsia="MS Mincho" w:hAnsi="Arial" w:cs="Arial"/>
          <w:szCs w:val="24"/>
          <w:lang w:eastAsia="ja-JP"/>
        </w:rPr>
        <w:t xml:space="preserve"> – ENG3</w:t>
      </w:r>
    </w:p>
    <w:p w:rsidR="007B1699" w:rsidRPr="00BC531D" w:rsidRDefault="007B1699" w:rsidP="007B1699">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7B1699" w:rsidRDefault="007B1699" w:rsidP="007B1699">
      <w:pPr>
        <w:spacing w:after="0" w:line="240" w:lineRule="auto"/>
        <w:jc w:val="both"/>
        <w:rPr>
          <w:rFonts w:ascii="Arial" w:eastAsia="Times New Roman" w:hAnsi="Arial" w:cs="Arial"/>
          <w:szCs w:val="24"/>
          <w:u w:val="single"/>
        </w:rPr>
      </w:pPr>
    </w:p>
    <w:p w:rsidR="007B1699" w:rsidRPr="00BC531D" w:rsidRDefault="007B1699" w:rsidP="007B1699">
      <w:pPr>
        <w:pStyle w:val="ListParagraph"/>
        <w:numPr>
          <w:ilvl w:val="0"/>
          <w:numId w:val="8"/>
        </w:numPr>
        <w:spacing w:after="0" w:line="240" w:lineRule="auto"/>
        <w:jc w:val="both"/>
      </w:pPr>
      <w:r>
        <w:t>5.1.2</w:t>
      </w:r>
      <w:r w:rsidRPr="00BC531D">
        <w:t xml:space="preserve"> - </w:t>
      </w:r>
      <w:r w:rsidRPr="00414485">
        <w:t>Review of IALA documents (ref ENG1 input paper on document ownership)</w:t>
      </w:r>
      <w:r w:rsidRPr="00BC531D">
        <w:t>.</w:t>
      </w:r>
    </w:p>
    <w:p w:rsidR="007B1699" w:rsidRDefault="007B1699" w:rsidP="007B1699">
      <w:pPr>
        <w:pStyle w:val="Heading2"/>
      </w:pPr>
      <w:r>
        <w:t>Summary</w:t>
      </w:r>
    </w:p>
    <w:p w:rsidR="007B1699" w:rsidRPr="00BC531D" w:rsidRDefault="007B1699" w:rsidP="007B1699">
      <w:r w:rsidRPr="00F93029">
        <w:t xml:space="preserve">Follow a review of the input documents at ENG3 on solar sizing, the results of the models based on a buoy solution were compared and contrasted. The differences were identified </w:t>
      </w:r>
      <w:r w:rsidRPr="0041376D">
        <w:rPr>
          <w:highlight w:val="yellow"/>
        </w:rPr>
        <w:t xml:space="preserve">leading to further actions </w:t>
      </w:r>
      <w:proofErr w:type="spellStart"/>
      <w:r w:rsidRPr="0041376D">
        <w:rPr>
          <w:highlight w:val="yellow"/>
        </w:rPr>
        <w:t>intercessionally</w:t>
      </w:r>
      <w:proofErr w:type="spellEnd"/>
      <w:r w:rsidRPr="0041376D">
        <w:rPr>
          <w:highlight w:val="yellow"/>
        </w:rPr>
        <w:t xml:space="preserve"> and possible activities for the IALA LITE and BATT workshop.</w:t>
      </w:r>
    </w:p>
    <w:p w:rsidR="007B1699" w:rsidRDefault="007B1699" w:rsidP="007B1699">
      <w:pPr>
        <w:pStyle w:val="Heading3"/>
      </w:pPr>
      <w:r>
        <w:t>Introduction</w:t>
      </w:r>
    </w:p>
    <w:p w:rsidR="007B1699" w:rsidRPr="00F93029" w:rsidRDefault="007B1699" w:rsidP="007B1699">
      <w:r w:rsidRPr="00F93029">
        <w:t xml:space="preserve">During ENG2, Task Group 2 identified that a review and combining of a number of guidelines on power systems is needed. As part of this review focus was given to reviewing the IALA solar model and guideline 1039. </w:t>
      </w:r>
    </w:p>
    <w:p w:rsidR="007B1699" w:rsidRPr="004F316F" w:rsidRDefault="007B1699" w:rsidP="007B1699">
      <w:r w:rsidRPr="00F93029">
        <w:t>This was progressed with a comparison of solar sizing techniques based around a buoy design. This was following the work done at ENG2, based around a lighthouse design. This comparison from the various members will inform improvements in Guideline 1039.</w:t>
      </w:r>
    </w:p>
    <w:p w:rsidR="007B1699" w:rsidRDefault="007B1699" w:rsidP="007B1699"/>
    <w:sectPr w:rsidR="007B1699" w:rsidSect="007133E3">
      <w:headerReference w:type="default" r:id="rId9"/>
      <w:footerReference w:type="default" r:id="rId10"/>
      <w:pgSz w:w="11906" w:h="16838"/>
      <w:pgMar w:top="1440" w:right="1440"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EDF" w:rsidRDefault="00130EDF" w:rsidP="00D64772">
      <w:pPr>
        <w:spacing w:after="0" w:line="240" w:lineRule="auto"/>
      </w:pPr>
      <w:r>
        <w:separator/>
      </w:r>
    </w:p>
  </w:endnote>
  <w:endnote w:type="continuationSeparator" w:id="0">
    <w:p w:rsidR="00130EDF" w:rsidRDefault="00130EDF" w:rsidP="00D6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100100"/>
      <w:docPartObj>
        <w:docPartGallery w:val="Page Numbers (Bottom of Page)"/>
        <w:docPartUnique/>
      </w:docPartObj>
    </w:sdtPr>
    <w:sdtEndPr>
      <w:rPr>
        <w:noProof/>
      </w:rPr>
    </w:sdtEndPr>
    <w:sdtContent>
      <w:p w:rsidR="007133E3" w:rsidRDefault="007133E3">
        <w:pPr>
          <w:pStyle w:val="Footer"/>
          <w:jc w:val="center"/>
        </w:pPr>
        <w:r>
          <w:fldChar w:fldCharType="begin"/>
        </w:r>
        <w:r>
          <w:instrText xml:space="preserve"> PAGE   \* MERGEFORMAT </w:instrText>
        </w:r>
        <w:r>
          <w:fldChar w:fldCharType="separate"/>
        </w:r>
        <w:r w:rsidR="00002635">
          <w:rPr>
            <w:noProof/>
          </w:rPr>
          <w:t>7</w:t>
        </w:r>
        <w:r>
          <w:rPr>
            <w:noProof/>
          </w:rPr>
          <w:fldChar w:fldCharType="end"/>
        </w:r>
      </w:p>
    </w:sdtContent>
  </w:sdt>
  <w:p w:rsidR="007133E3" w:rsidRDefault="007133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EDF" w:rsidRDefault="00130EDF" w:rsidP="00D64772">
      <w:pPr>
        <w:spacing w:after="0" w:line="240" w:lineRule="auto"/>
      </w:pPr>
      <w:r>
        <w:separator/>
      </w:r>
    </w:p>
  </w:footnote>
  <w:footnote w:type="continuationSeparator" w:id="0">
    <w:p w:rsidR="00130EDF" w:rsidRDefault="00130EDF" w:rsidP="00D64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E78" w:rsidRDefault="00472E78" w:rsidP="00D64772">
    <w:pPr>
      <w:pStyle w:val="Header"/>
      <w:jc w:val="right"/>
      <w:rPr>
        <w:color w:val="000000" w:themeColor="text1"/>
      </w:rPr>
    </w:pPr>
    <w:r>
      <w:rPr>
        <w:color w:val="000000" w:themeColor="text1"/>
      </w:rPr>
      <w:t>ENG4-10.5</w:t>
    </w:r>
  </w:p>
  <w:p w:rsidR="008F7A64" w:rsidRPr="00472E78" w:rsidRDefault="00472E78" w:rsidP="00D64772">
    <w:pPr>
      <w:pStyle w:val="Header"/>
      <w:jc w:val="right"/>
      <w:rPr>
        <w:color w:val="000000" w:themeColor="text1"/>
      </w:rPr>
    </w:pPr>
    <w:r>
      <w:rPr>
        <w:color w:val="000000" w:themeColor="text1"/>
      </w:rPr>
      <w:t xml:space="preserve">Formerly </w:t>
    </w:r>
    <w:r w:rsidR="008F7A64" w:rsidRPr="00472E78">
      <w:rPr>
        <w:color w:val="000000" w:themeColor="text1"/>
      </w:rPr>
      <w:t>ENG3-</w:t>
    </w:r>
    <w:r w:rsidR="00586B08" w:rsidRPr="00472E78">
      <w:rPr>
        <w:color w:val="000000" w:themeColor="text1"/>
      </w:rPr>
      <w:t>11.2.8</w:t>
    </w:r>
  </w:p>
  <w:p w:rsidR="00D64772" w:rsidRDefault="00D33772" w:rsidP="00D33772">
    <w:pPr>
      <w:pStyle w:val="Header"/>
      <w:tabs>
        <w:tab w:val="left" w:pos="142"/>
      </w:tabs>
    </w:pPr>
    <w:r>
      <w:tab/>
      <w:t>ENG3 Working Paper</w:t>
    </w:r>
    <w:r>
      <w:tab/>
    </w:r>
    <w:r>
      <w:tab/>
    </w:r>
  </w:p>
  <w:p w:rsidR="00D64772" w:rsidRDefault="00D647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D7C"/>
    <w:multiLevelType w:val="hybridMultilevel"/>
    <w:tmpl w:val="2188B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F56645"/>
    <w:multiLevelType w:val="hybridMultilevel"/>
    <w:tmpl w:val="441A23FE"/>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2" w15:restartNumberingAfterBreak="0">
    <w:nsid w:val="1C8C5D91"/>
    <w:multiLevelType w:val="hybridMultilevel"/>
    <w:tmpl w:val="01A8E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A70FE3"/>
    <w:multiLevelType w:val="hybridMultilevel"/>
    <w:tmpl w:val="70422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31130"/>
    <w:multiLevelType w:val="hybridMultilevel"/>
    <w:tmpl w:val="039CF71C"/>
    <w:lvl w:ilvl="0" w:tplc="E772ADA4">
      <w:start w:val="3"/>
      <w:numFmt w:val="bullet"/>
      <w:lvlText w:val="-"/>
      <w:lvlJc w:val="left"/>
      <w:pPr>
        <w:ind w:left="405" w:hanging="360"/>
      </w:pPr>
      <w:rPr>
        <w:rFonts w:ascii="Calibri" w:eastAsiaTheme="minorHAnsi" w:hAnsi="Calibri"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5" w15:restartNumberingAfterBreak="0">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B34C26"/>
    <w:multiLevelType w:val="hybridMultilevel"/>
    <w:tmpl w:val="1C229E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C03DA3"/>
    <w:multiLevelType w:val="hybridMultilevel"/>
    <w:tmpl w:val="A8E264E0"/>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8" w15:restartNumberingAfterBreak="0">
    <w:nsid w:val="4D3415DC"/>
    <w:multiLevelType w:val="hybridMultilevel"/>
    <w:tmpl w:val="7EF648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740BC7"/>
    <w:multiLevelType w:val="hybridMultilevel"/>
    <w:tmpl w:val="C2EC8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1C5F94"/>
    <w:multiLevelType w:val="hybridMultilevel"/>
    <w:tmpl w:val="1528F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B7647F"/>
    <w:multiLevelType w:val="hybridMultilevel"/>
    <w:tmpl w:val="61EE499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7A624A79"/>
    <w:multiLevelType w:val="hybridMultilevel"/>
    <w:tmpl w:val="7D94F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E06120B"/>
    <w:multiLevelType w:val="hybridMultilevel"/>
    <w:tmpl w:val="EBC0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12"/>
  </w:num>
  <w:num w:numId="5">
    <w:abstractNumId w:val="3"/>
  </w:num>
  <w:num w:numId="6">
    <w:abstractNumId w:val="0"/>
  </w:num>
  <w:num w:numId="7">
    <w:abstractNumId w:val="7"/>
  </w:num>
  <w:num w:numId="8">
    <w:abstractNumId w:val="5"/>
  </w:num>
  <w:num w:numId="9">
    <w:abstractNumId w:val="13"/>
  </w:num>
  <w:num w:numId="10">
    <w:abstractNumId w:val="1"/>
  </w:num>
  <w:num w:numId="11">
    <w:abstractNumId w:val="8"/>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F86"/>
    <w:rsid w:val="00002635"/>
    <w:rsid w:val="0002598A"/>
    <w:rsid w:val="00040150"/>
    <w:rsid w:val="000648FB"/>
    <w:rsid w:val="000A3A4B"/>
    <w:rsid w:val="000A7BB7"/>
    <w:rsid w:val="000D14C5"/>
    <w:rsid w:val="00130EDF"/>
    <w:rsid w:val="00133B01"/>
    <w:rsid w:val="00156299"/>
    <w:rsid w:val="001B7C1B"/>
    <w:rsid w:val="001E483B"/>
    <w:rsid w:val="001E6A01"/>
    <w:rsid w:val="002521C3"/>
    <w:rsid w:val="00276121"/>
    <w:rsid w:val="00323B1E"/>
    <w:rsid w:val="00342514"/>
    <w:rsid w:val="00360A2B"/>
    <w:rsid w:val="00395E83"/>
    <w:rsid w:val="003B5137"/>
    <w:rsid w:val="003B729D"/>
    <w:rsid w:val="0041376D"/>
    <w:rsid w:val="00414DED"/>
    <w:rsid w:val="004712EC"/>
    <w:rsid w:val="00472E78"/>
    <w:rsid w:val="00516A8A"/>
    <w:rsid w:val="00583CD6"/>
    <w:rsid w:val="00586B08"/>
    <w:rsid w:val="005953A0"/>
    <w:rsid w:val="005C12A3"/>
    <w:rsid w:val="005D1251"/>
    <w:rsid w:val="006262C0"/>
    <w:rsid w:val="00684C6A"/>
    <w:rsid w:val="006F6289"/>
    <w:rsid w:val="007133E3"/>
    <w:rsid w:val="00790F86"/>
    <w:rsid w:val="007B1699"/>
    <w:rsid w:val="007B5667"/>
    <w:rsid w:val="007E18C0"/>
    <w:rsid w:val="007E61B5"/>
    <w:rsid w:val="007E7B67"/>
    <w:rsid w:val="00821582"/>
    <w:rsid w:val="0082167E"/>
    <w:rsid w:val="008735D0"/>
    <w:rsid w:val="008A3618"/>
    <w:rsid w:val="008D3A74"/>
    <w:rsid w:val="008D3DFF"/>
    <w:rsid w:val="008D6DF2"/>
    <w:rsid w:val="008E33F6"/>
    <w:rsid w:val="008F0FDD"/>
    <w:rsid w:val="008F7A64"/>
    <w:rsid w:val="009345F8"/>
    <w:rsid w:val="00936D84"/>
    <w:rsid w:val="00964416"/>
    <w:rsid w:val="00966C49"/>
    <w:rsid w:val="00973A35"/>
    <w:rsid w:val="00A14EF1"/>
    <w:rsid w:val="00A17CE4"/>
    <w:rsid w:val="00A2064E"/>
    <w:rsid w:val="00A36C56"/>
    <w:rsid w:val="00A705D9"/>
    <w:rsid w:val="00A76CF5"/>
    <w:rsid w:val="00A829C1"/>
    <w:rsid w:val="00AB7EA8"/>
    <w:rsid w:val="00B06671"/>
    <w:rsid w:val="00B06FD1"/>
    <w:rsid w:val="00B07ED1"/>
    <w:rsid w:val="00B22847"/>
    <w:rsid w:val="00B3382D"/>
    <w:rsid w:val="00B722C0"/>
    <w:rsid w:val="00BC531D"/>
    <w:rsid w:val="00BE5CD7"/>
    <w:rsid w:val="00BF043A"/>
    <w:rsid w:val="00BF1C44"/>
    <w:rsid w:val="00BF46E7"/>
    <w:rsid w:val="00CA60DE"/>
    <w:rsid w:val="00CC4FCB"/>
    <w:rsid w:val="00D33772"/>
    <w:rsid w:val="00D54566"/>
    <w:rsid w:val="00D64772"/>
    <w:rsid w:val="00E17D3C"/>
    <w:rsid w:val="00E678C9"/>
    <w:rsid w:val="00EE4B29"/>
    <w:rsid w:val="00EE535A"/>
    <w:rsid w:val="00F13CC2"/>
    <w:rsid w:val="00F46B91"/>
    <w:rsid w:val="00F93029"/>
    <w:rsid w:val="00FF1F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E1CF9-50C3-4EAD-B60B-285B9C9B3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4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1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C53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47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772"/>
  </w:style>
  <w:style w:type="paragraph" w:styleId="Footer">
    <w:name w:val="footer"/>
    <w:basedOn w:val="Normal"/>
    <w:link w:val="FooterChar"/>
    <w:uiPriority w:val="99"/>
    <w:unhideWhenUsed/>
    <w:rsid w:val="00D647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772"/>
  </w:style>
  <w:style w:type="character" w:customStyle="1" w:styleId="Heading1Char">
    <w:name w:val="Heading 1 Char"/>
    <w:basedOn w:val="DefaultParagraphFont"/>
    <w:link w:val="Heading1"/>
    <w:uiPriority w:val="9"/>
    <w:rsid w:val="00D6477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42514"/>
    <w:rPr>
      <w:color w:val="0000FF" w:themeColor="hyperlink"/>
      <w:u w:val="single"/>
    </w:rPr>
  </w:style>
  <w:style w:type="paragraph" w:styleId="ListParagraph">
    <w:name w:val="List Paragraph"/>
    <w:basedOn w:val="Normal"/>
    <w:uiPriority w:val="34"/>
    <w:qFormat/>
    <w:rsid w:val="00342514"/>
    <w:pPr>
      <w:ind w:left="720"/>
      <w:contextualSpacing/>
    </w:pPr>
  </w:style>
  <w:style w:type="character" w:customStyle="1" w:styleId="Heading2Char">
    <w:name w:val="Heading 2 Char"/>
    <w:basedOn w:val="DefaultParagraphFont"/>
    <w:link w:val="Heading2"/>
    <w:uiPriority w:val="9"/>
    <w:rsid w:val="00FF1F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1B7C1B"/>
    <w:pPr>
      <w:spacing w:line="240" w:lineRule="auto"/>
    </w:pPr>
    <w:rPr>
      <w:b/>
      <w:bCs/>
      <w:color w:val="4F81BD" w:themeColor="accent1"/>
      <w:szCs w:val="18"/>
    </w:rPr>
  </w:style>
  <w:style w:type="paragraph" w:styleId="BodyText">
    <w:name w:val="Body Text"/>
    <w:basedOn w:val="Normal"/>
    <w:link w:val="BodyTextChar"/>
    <w:qFormat/>
    <w:rsid w:val="00A705D9"/>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A705D9"/>
    <w:rPr>
      <w:rFonts w:ascii="Arial" w:eastAsia="Calibri" w:hAnsi="Arial" w:cs="Calibri"/>
      <w:lang w:eastAsia="en-GB"/>
    </w:rPr>
  </w:style>
  <w:style w:type="character" w:customStyle="1" w:styleId="Heading3Char">
    <w:name w:val="Heading 3 Char"/>
    <w:basedOn w:val="DefaultParagraphFont"/>
    <w:link w:val="Heading3"/>
    <w:uiPriority w:val="9"/>
    <w:rsid w:val="00BC531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AAF8A-898B-40E8-8BFE-6C3094D1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1488</Words>
  <Characters>8486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5</cp:revision>
  <dcterms:created xsi:type="dcterms:W3CDTF">2015-11-19T11:55:00Z</dcterms:created>
  <dcterms:modified xsi:type="dcterms:W3CDTF">2016-01-11T11:23:00Z</dcterms:modified>
</cp:coreProperties>
</file>